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380C" w:rsidRDefault="0045380C">
      <w:pPr>
        <w:rPr>
          <w:rFonts w:ascii="Calibri" w:hAnsi="Calibri" w:cs="Calibri"/>
          <w:sz w:val="48"/>
          <w:szCs w:val="48"/>
        </w:rPr>
      </w:pPr>
    </w:p>
    <w:p w:rsidR="0045380C" w:rsidRDefault="0045380C">
      <w:pPr>
        <w:pStyle w:val="Heading1"/>
        <w:tabs>
          <w:tab w:val="left" w:pos="0"/>
        </w:tabs>
        <w:rPr>
          <w:rFonts w:ascii="Calibri" w:hAnsi="Calibri" w:cs="Calibri"/>
          <w:sz w:val="48"/>
          <w:szCs w:val="48"/>
        </w:rPr>
      </w:pPr>
    </w:p>
    <w:p w:rsidR="0045380C" w:rsidRDefault="0045380C">
      <w:pPr>
        <w:pStyle w:val="Heading1"/>
        <w:tabs>
          <w:tab w:val="left" w:pos="0"/>
        </w:tabs>
        <w:rPr>
          <w:rFonts w:ascii="Calibri" w:hAnsi="Calibri" w:cs="Calibri"/>
          <w:sz w:val="48"/>
          <w:szCs w:val="48"/>
        </w:rPr>
      </w:pPr>
    </w:p>
    <w:p w:rsidR="0045380C" w:rsidRDefault="00AE73E3">
      <w:pPr>
        <w:pStyle w:val="Heading1"/>
        <w:tabs>
          <w:tab w:val="left" w:pos="0"/>
        </w:tabs>
        <w:rPr>
          <w:rFonts w:ascii="Calibri" w:hAnsi="Calibri" w:cs="Calibri"/>
          <w:sz w:val="48"/>
          <w:szCs w:val="48"/>
        </w:rPr>
      </w:pPr>
      <w:hyperlink r:id="rId6">
        <w:r>
          <w:rPr>
            <w:rFonts w:asciiTheme="minorHAnsi" w:hAnsiTheme="minorHAnsi" w:cs="Calibri"/>
            <w:sz w:val="48"/>
            <w:szCs w:val="48"/>
          </w:rPr>
          <w:t>Agroecology: An Approach to Sustainable Transformation of Agri-Food Systems – Module O – Agroecological Extension</w:t>
        </w:r>
      </w:hyperlink>
    </w:p>
    <w:p w:rsidR="0045380C" w:rsidRDefault="0045380C">
      <w:pPr>
        <w:tabs>
          <w:tab w:val="left" w:pos="0"/>
        </w:tabs>
        <w:rPr>
          <w:rFonts w:ascii="Calibri" w:hAnsi="Calibri" w:cs="Calibri"/>
          <w:sz w:val="48"/>
          <w:szCs w:val="48"/>
        </w:rPr>
      </w:pPr>
    </w:p>
    <w:p w:rsidR="0045380C" w:rsidRDefault="0045380C">
      <w:pPr>
        <w:rPr>
          <w:rFonts w:ascii="Calibri" w:hAnsi="Calibri" w:cs="Calibri"/>
          <w:sz w:val="32"/>
          <w:szCs w:val="32"/>
        </w:rPr>
      </w:pPr>
    </w:p>
    <w:p w:rsidR="0045380C" w:rsidRDefault="00AE73E3">
      <w:pPr>
        <w:suppressLineNumbers/>
        <w:spacing w:after="0" w:line="240" w:lineRule="auto"/>
        <w:jc w:val="center"/>
        <w:textAlignment w:val="baseline"/>
      </w:pPr>
      <w:r>
        <w:rPr>
          <w:rFonts w:eastAsia="Calibri" w:cstheme="minorHAnsi"/>
          <w:color w:val="00000A"/>
          <w:kern w:val="2"/>
        </w:rPr>
        <w:t>Agroecological Extension</w:t>
      </w:r>
    </w:p>
    <w:p w:rsidR="0045380C" w:rsidRDefault="0045380C">
      <w:pPr>
        <w:suppressLineNumbers/>
        <w:spacing w:after="0" w:line="240" w:lineRule="auto"/>
        <w:jc w:val="center"/>
        <w:textAlignment w:val="baseline"/>
        <w:rPr>
          <w:rFonts w:ascii="Calibri" w:hAnsi="Calibri" w:cs="Calibri"/>
          <w:sz w:val="32"/>
          <w:szCs w:val="32"/>
        </w:rPr>
      </w:pPr>
    </w:p>
    <w:p w:rsidR="0045380C" w:rsidRDefault="0045380C">
      <w:pPr>
        <w:pStyle w:val="Heading1"/>
        <w:tabs>
          <w:tab w:val="left" w:pos="0"/>
        </w:tabs>
        <w:rPr>
          <w:rFonts w:ascii="Calibri" w:hAnsi="Calibri" w:cs="Calibri"/>
          <w:color w:val="FF6600"/>
          <w:sz w:val="48"/>
          <w:szCs w:val="48"/>
        </w:rPr>
      </w:pPr>
    </w:p>
    <w:p w:rsidR="0045380C" w:rsidRDefault="00AE73E3">
      <w:pPr>
        <w:pStyle w:val="Heading1"/>
        <w:tabs>
          <w:tab w:val="left" w:pos="0"/>
        </w:tabs>
        <w:rPr>
          <w:rFonts w:ascii="Calibri" w:hAnsi="Calibri" w:cs="Calibri"/>
          <w:color w:val="70AD47"/>
          <w:sz w:val="48"/>
          <w:szCs w:val="48"/>
        </w:rPr>
      </w:pPr>
      <w:r>
        <w:rPr>
          <w:rFonts w:ascii="Calibri" w:hAnsi="Calibri" w:cs="Calibri"/>
          <w:color w:val="70AD47"/>
          <w:sz w:val="48"/>
          <w:szCs w:val="48"/>
        </w:rPr>
        <w:t xml:space="preserve">TEACHING GUIDE </w:t>
      </w:r>
    </w:p>
    <w:p w:rsidR="0045380C" w:rsidRDefault="0045380C">
      <w:pPr>
        <w:tabs>
          <w:tab w:val="left" w:pos="0"/>
        </w:tabs>
        <w:rPr>
          <w:rFonts w:ascii="Calibri" w:hAnsi="Calibri" w:cs="Calibri"/>
          <w:color w:val="70AD47"/>
          <w:sz w:val="48"/>
          <w:szCs w:val="48"/>
        </w:rPr>
      </w:pPr>
    </w:p>
    <w:p w:rsidR="0045380C" w:rsidRDefault="00AE73E3">
      <w:pPr>
        <w:tabs>
          <w:tab w:val="left" w:pos="0"/>
        </w:tabs>
        <w:rPr>
          <w:rFonts w:ascii="Calibri" w:hAnsi="Calibri" w:cs="Calibri"/>
          <w:color w:val="70AD47"/>
          <w:sz w:val="48"/>
          <w:szCs w:val="48"/>
        </w:rPr>
      </w:pPr>
      <w:r>
        <w:rPr>
          <w:rFonts w:cs="Calibri"/>
          <w:noProof/>
          <w:color w:val="70AD47"/>
          <w:sz w:val="48"/>
          <w:szCs w:val="48"/>
          <w:lang w:val="en-GB" w:eastAsia="en-GB"/>
        </w:rPr>
        <w:drawing>
          <wp:anchor distT="0" distB="0" distL="0" distR="0" simplePos="0" relativeHeight="5" behindDoc="0" locked="0" layoutInCell="1" allowOverlap="1">
            <wp:simplePos x="0" y="0"/>
            <wp:positionH relativeFrom="column">
              <wp:align>center</wp:align>
            </wp:positionH>
            <wp:positionV relativeFrom="paragraph">
              <wp:posOffset>635</wp:posOffset>
            </wp:positionV>
            <wp:extent cx="2340610" cy="288036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7"/>
                    <a:stretch>
                      <a:fillRect/>
                    </a:stretch>
                  </pic:blipFill>
                  <pic:spPr bwMode="auto">
                    <a:xfrm>
                      <a:off x="0" y="0"/>
                      <a:ext cx="2340610" cy="2880360"/>
                    </a:xfrm>
                    <a:prstGeom prst="rect">
                      <a:avLst/>
                    </a:prstGeom>
                  </pic:spPr>
                </pic:pic>
              </a:graphicData>
            </a:graphic>
          </wp:anchor>
        </w:drawing>
      </w:r>
    </w:p>
    <w:p w:rsidR="0045380C" w:rsidRDefault="0045380C">
      <w:pPr>
        <w:spacing w:before="480" w:line="312" w:lineRule="auto"/>
        <w:ind w:left="360"/>
        <w:jc w:val="center"/>
        <w:rPr>
          <w:rFonts w:cstheme="minorHAnsi"/>
          <w:b/>
          <w:sz w:val="24"/>
          <w:szCs w:val="24"/>
        </w:rPr>
      </w:pPr>
    </w:p>
    <w:p w:rsidR="0045380C" w:rsidRDefault="0045380C">
      <w:pPr>
        <w:spacing w:before="480" w:line="312" w:lineRule="auto"/>
        <w:ind w:left="360"/>
        <w:jc w:val="center"/>
        <w:rPr>
          <w:rFonts w:cstheme="minorHAnsi"/>
          <w:b/>
          <w:sz w:val="24"/>
          <w:szCs w:val="24"/>
        </w:rPr>
      </w:pPr>
    </w:p>
    <w:p w:rsidR="0045380C" w:rsidRDefault="0045380C">
      <w:pPr>
        <w:spacing w:before="480" w:line="312" w:lineRule="auto"/>
        <w:ind w:left="360"/>
        <w:jc w:val="center"/>
        <w:rPr>
          <w:rFonts w:cstheme="minorHAnsi"/>
          <w:b/>
          <w:sz w:val="24"/>
          <w:szCs w:val="24"/>
        </w:rPr>
      </w:pPr>
    </w:p>
    <w:p w:rsidR="0045380C" w:rsidRDefault="0045380C">
      <w:pPr>
        <w:spacing w:before="480" w:line="312" w:lineRule="auto"/>
        <w:ind w:left="360"/>
        <w:jc w:val="center"/>
        <w:rPr>
          <w:rFonts w:cstheme="minorHAnsi"/>
          <w:b/>
          <w:sz w:val="24"/>
          <w:szCs w:val="24"/>
        </w:rPr>
      </w:pPr>
    </w:p>
    <w:p w:rsidR="0045380C" w:rsidRDefault="0045380C">
      <w:pPr>
        <w:spacing w:before="480" w:line="312" w:lineRule="auto"/>
        <w:ind w:left="360"/>
        <w:jc w:val="center"/>
        <w:rPr>
          <w:rFonts w:cstheme="minorHAnsi"/>
          <w:b/>
          <w:sz w:val="24"/>
          <w:szCs w:val="24"/>
        </w:rPr>
      </w:pPr>
    </w:p>
    <w:p w:rsidR="0045380C" w:rsidRDefault="0045380C">
      <w:pPr>
        <w:spacing w:before="480" w:line="312" w:lineRule="auto"/>
        <w:ind w:left="360"/>
        <w:jc w:val="center"/>
        <w:rPr>
          <w:rFonts w:cstheme="minorHAnsi"/>
          <w:b/>
          <w:sz w:val="24"/>
          <w:szCs w:val="24"/>
        </w:rPr>
      </w:pPr>
    </w:p>
    <w:p w:rsidR="0045380C" w:rsidRDefault="00AE73E3">
      <w:pPr>
        <w:spacing w:before="480" w:line="312" w:lineRule="auto"/>
        <w:jc w:val="center"/>
        <w:rPr>
          <w:rFonts w:cstheme="minorHAnsi"/>
          <w:b/>
          <w:sz w:val="24"/>
          <w:szCs w:val="24"/>
        </w:rPr>
      </w:pPr>
      <w:r>
        <w:rPr>
          <w:rFonts w:eastAsia="Arial" w:cstheme="minorHAnsi"/>
          <w:b/>
          <w:sz w:val="24"/>
          <w:szCs w:val="24"/>
        </w:rPr>
        <w:lastRenderedPageBreak/>
        <w:t>INSTRUCTIONS FOR THE PREPARATION AND PROCESSING OF TEACHING GUIDES FOR COURSES</w:t>
      </w:r>
    </w:p>
    <w:p w:rsidR="0045380C" w:rsidRDefault="0045380C">
      <w:pPr>
        <w:pStyle w:val="ListParagraph"/>
        <w:spacing w:before="120" w:after="120" w:line="312" w:lineRule="auto"/>
        <w:ind w:left="360"/>
        <w:rPr>
          <w:rFonts w:eastAsia="Arial" w:cstheme="minorHAnsi"/>
        </w:rPr>
      </w:pPr>
    </w:p>
    <w:p w:rsidR="0045380C" w:rsidRDefault="0045380C">
      <w:pPr>
        <w:pStyle w:val="ListParagraph"/>
        <w:spacing w:before="120" w:after="120" w:line="312" w:lineRule="auto"/>
        <w:ind w:left="360"/>
        <w:rPr>
          <w:rFonts w:ascii="Calibri" w:hAnsi="Calibri" w:cs="Calibri"/>
          <w:color w:val="70AD47"/>
          <w:sz w:val="48"/>
          <w:szCs w:val="48"/>
        </w:rPr>
        <w:sectPr w:rsidR="0045380C">
          <w:headerReference w:type="default" r:id="rId8"/>
          <w:footerReference w:type="default" r:id="rId9"/>
          <w:pgSz w:w="11906" w:h="16838"/>
          <w:pgMar w:top="1717" w:right="1701" w:bottom="1417" w:left="1701" w:header="1417" w:footer="708" w:gutter="0"/>
          <w:cols w:space="720"/>
          <w:formProt w:val="0"/>
          <w:docGrid w:linePitch="360" w:charSpace="4096"/>
        </w:sectPr>
      </w:pPr>
    </w:p>
    <w:tbl>
      <w:tblPr>
        <w:tblW w:w="9781" w:type="dxa"/>
        <w:tblInd w:w="-522" w:type="dxa"/>
        <w:tblCellMar>
          <w:top w:w="55" w:type="dxa"/>
          <w:left w:w="55" w:type="dxa"/>
          <w:bottom w:w="55" w:type="dxa"/>
          <w:right w:w="55" w:type="dxa"/>
        </w:tblCellMar>
        <w:tblLook w:val="04A0" w:firstRow="1" w:lastRow="0" w:firstColumn="1" w:lastColumn="0" w:noHBand="0" w:noVBand="1"/>
      </w:tblPr>
      <w:tblGrid>
        <w:gridCol w:w="2446"/>
        <w:gridCol w:w="1333"/>
        <w:gridCol w:w="1286"/>
        <w:gridCol w:w="1285"/>
        <w:gridCol w:w="1288"/>
        <w:gridCol w:w="1072"/>
        <w:gridCol w:w="1071"/>
      </w:tblGrid>
      <w:tr w:rsidR="0045380C" w:rsidTr="00323773">
        <w:tc>
          <w:tcPr>
            <w:tcW w:w="2446" w:type="dxa"/>
            <w:tcBorders>
              <w:top w:val="single" w:sz="4" w:space="0" w:color="000000"/>
              <w:left w:val="single" w:sz="4" w:space="0" w:color="000000"/>
              <w:bottom w:val="single" w:sz="4" w:space="0" w:color="000000"/>
            </w:tcBorders>
            <w:shd w:val="clear" w:color="auto" w:fill="92D050"/>
            <w:vAlign w:val="center"/>
          </w:tcPr>
          <w:p w:rsidR="0045380C" w:rsidRDefault="00AE73E3">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lastRenderedPageBreak/>
              <w:t>Type of Training Activity</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45380C" w:rsidRDefault="00AE73E3">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Master's Degree</w:t>
            </w:r>
          </w:p>
        </w:tc>
      </w:tr>
      <w:tr w:rsidR="0045380C" w:rsidTr="00323773">
        <w:tc>
          <w:tcPr>
            <w:tcW w:w="2446" w:type="dxa"/>
            <w:tcBorders>
              <w:top w:val="single" w:sz="4" w:space="0" w:color="000000"/>
              <w:left w:val="single" w:sz="4" w:space="0" w:color="000000"/>
              <w:bottom w:val="single" w:sz="4" w:space="0" w:color="000000"/>
            </w:tcBorders>
            <w:shd w:val="clear" w:color="auto" w:fill="92D050"/>
            <w:vAlign w:val="center"/>
          </w:tcPr>
          <w:p w:rsidR="0045380C" w:rsidRDefault="00AE73E3">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 xml:space="preserve"> Name of Training Activity</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45380C" w:rsidRDefault="00AE73E3">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Agroecology: A Sustainable Transformation Approach to Agri-Food Systems</w:t>
            </w:r>
          </w:p>
        </w:tc>
      </w:tr>
      <w:tr w:rsidR="0045380C" w:rsidTr="00323773">
        <w:tc>
          <w:tcPr>
            <w:tcW w:w="2446" w:type="dxa"/>
            <w:tcBorders>
              <w:top w:val="single" w:sz="4" w:space="0" w:color="000000"/>
              <w:left w:val="single" w:sz="4" w:space="0" w:color="000000"/>
              <w:bottom w:val="single" w:sz="4" w:space="0" w:color="000000"/>
            </w:tcBorders>
            <w:shd w:val="clear" w:color="auto" w:fill="92D050"/>
            <w:vAlign w:val="center"/>
          </w:tcPr>
          <w:p w:rsidR="0045380C" w:rsidRDefault="00AE73E3">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Name of the Subject</w:t>
            </w:r>
          </w:p>
        </w:tc>
        <w:tc>
          <w:tcPr>
            <w:tcW w:w="7335" w:type="dxa"/>
            <w:gridSpan w:val="6"/>
            <w:tcBorders>
              <w:top w:val="single" w:sz="4" w:space="0" w:color="000000"/>
              <w:left w:val="single" w:sz="4" w:space="0" w:color="000000"/>
              <w:bottom w:val="single" w:sz="4" w:space="0" w:color="000000"/>
              <w:right w:val="single" w:sz="4" w:space="0" w:color="000000"/>
            </w:tcBorders>
            <w:shd w:val="clear" w:color="auto" w:fill="auto"/>
          </w:tcPr>
          <w:p w:rsidR="0045380C" w:rsidRDefault="00AE73E3">
            <w:pPr>
              <w:widowControl w:val="0"/>
              <w:suppressLineNumbers/>
              <w:spacing w:after="0" w:line="240" w:lineRule="auto"/>
              <w:contextualSpacing/>
              <w:textAlignment w:val="baseline"/>
            </w:pPr>
            <w:r>
              <w:rPr>
                <w:rFonts w:eastAsia="Calibri" w:cstheme="minorHAnsi"/>
                <w:color w:val="00000A"/>
                <w:kern w:val="2"/>
              </w:rPr>
              <w:t>Agroecological Extension</w:t>
            </w:r>
          </w:p>
          <w:p w:rsidR="0045380C" w:rsidRDefault="0045380C">
            <w:pPr>
              <w:widowControl w:val="0"/>
              <w:suppressLineNumbers/>
              <w:spacing w:after="0" w:line="240" w:lineRule="auto"/>
              <w:contextualSpacing/>
              <w:textAlignment w:val="baseline"/>
            </w:pPr>
          </w:p>
        </w:tc>
      </w:tr>
      <w:tr w:rsidR="0045380C" w:rsidTr="00323773">
        <w:tc>
          <w:tcPr>
            <w:tcW w:w="2446" w:type="dxa"/>
            <w:tcBorders>
              <w:left w:val="single" w:sz="4" w:space="0" w:color="000000"/>
              <w:bottom w:val="single" w:sz="4" w:space="0" w:color="000000"/>
            </w:tcBorders>
            <w:shd w:val="clear" w:color="auto" w:fill="92D050"/>
            <w:vAlign w:val="center"/>
          </w:tcPr>
          <w:p w:rsidR="0045380C" w:rsidRDefault="00AE73E3">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Module</w:t>
            </w:r>
          </w:p>
        </w:tc>
        <w:tc>
          <w:tcPr>
            <w:tcW w:w="7335" w:type="dxa"/>
            <w:gridSpan w:val="6"/>
            <w:tcBorders>
              <w:left w:val="single" w:sz="4" w:space="0" w:color="000000"/>
              <w:bottom w:val="single" w:sz="4" w:space="0" w:color="000000"/>
              <w:right w:val="single" w:sz="4" w:space="0" w:color="000000"/>
            </w:tcBorders>
            <w:shd w:val="clear" w:color="auto" w:fill="auto"/>
          </w:tcPr>
          <w:p w:rsidR="0045380C" w:rsidRDefault="00AE73E3">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Module O - Agroecological Extension</w:t>
            </w:r>
          </w:p>
        </w:tc>
      </w:tr>
      <w:tr w:rsidR="0045380C" w:rsidTr="00323773">
        <w:tc>
          <w:tcPr>
            <w:tcW w:w="2446" w:type="dxa"/>
            <w:tcBorders>
              <w:left w:val="single" w:sz="4" w:space="0" w:color="000000"/>
              <w:bottom w:val="single" w:sz="4" w:space="0" w:color="000000"/>
            </w:tcBorders>
            <w:shd w:val="clear" w:color="auto" w:fill="92D050"/>
            <w:vAlign w:val="center"/>
          </w:tcPr>
          <w:p w:rsidR="0045380C" w:rsidRDefault="00AE73E3">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Academic</w:t>
            </w:r>
          </w:p>
        </w:tc>
        <w:tc>
          <w:tcPr>
            <w:tcW w:w="7335" w:type="dxa"/>
            <w:gridSpan w:val="6"/>
            <w:tcBorders>
              <w:left w:val="single" w:sz="4" w:space="0" w:color="000000"/>
              <w:bottom w:val="single" w:sz="4" w:space="0" w:color="000000"/>
              <w:right w:val="single" w:sz="4" w:space="0" w:color="000000"/>
            </w:tcBorders>
            <w:shd w:val="clear" w:color="auto" w:fill="auto"/>
          </w:tcPr>
          <w:p w:rsidR="0045380C" w:rsidRDefault="00AE73E3">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2024-2025</w:t>
            </w:r>
          </w:p>
        </w:tc>
      </w:tr>
      <w:tr w:rsidR="0045380C" w:rsidTr="00323773">
        <w:tc>
          <w:tcPr>
            <w:tcW w:w="2446" w:type="dxa"/>
            <w:tcBorders>
              <w:left w:val="single" w:sz="4" w:space="0" w:color="000000"/>
              <w:bottom w:val="single" w:sz="4" w:space="0" w:color="000000"/>
            </w:tcBorders>
            <w:shd w:val="clear" w:color="auto" w:fill="92D050"/>
            <w:vAlign w:val="center"/>
          </w:tcPr>
          <w:p w:rsidR="0045380C" w:rsidRDefault="00AE73E3">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Type</w:t>
            </w:r>
          </w:p>
        </w:tc>
        <w:tc>
          <w:tcPr>
            <w:tcW w:w="7335" w:type="dxa"/>
            <w:gridSpan w:val="6"/>
            <w:tcBorders>
              <w:left w:val="single" w:sz="4" w:space="0" w:color="000000"/>
              <w:bottom w:val="single" w:sz="4" w:space="0" w:color="000000"/>
              <w:right w:val="single" w:sz="4" w:space="0" w:color="000000"/>
            </w:tcBorders>
            <w:shd w:val="clear" w:color="auto" w:fill="auto"/>
          </w:tcPr>
          <w:p w:rsidR="0045380C" w:rsidRDefault="00AE73E3">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Optional</w:t>
            </w:r>
          </w:p>
        </w:tc>
      </w:tr>
      <w:tr w:rsidR="0045380C" w:rsidTr="00323773">
        <w:tc>
          <w:tcPr>
            <w:tcW w:w="2446" w:type="dxa"/>
            <w:tcBorders>
              <w:left w:val="single" w:sz="4" w:space="0" w:color="000000"/>
              <w:bottom w:val="single" w:sz="4" w:space="0" w:color="000000"/>
            </w:tcBorders>
            <w:shd w:val="clear" w:color="auto" w:fill="92D050"/>
            <w:vAlign w:val="center"/>
          </w:tcPr>
          <w:p w:rsidR="0045380C" w:rsidRDefault="00AE73E3">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ECTS</w:t>
            </w:r>
          </w:p>
        </w:tc>
        <w:tc>
          <w:tcPr>
            <w:tcW w:w="1333" w:type="dxa"/>
            <w:tcBorders>
              <w:left w:val="single" w:sz="4" w:space="0" w:color="000000"/>
              <w:bottom w:val="single" w:sz="4" w:space="0" w:color="000000"/>
            </w:tcBorders>
            <w:shd w:val="clear" w:color="auto" w:fill="FFFFFF" w:themeFill="background1"/>
            <w:vAlign w:val="center"/>
          </w:tcPr>
          <w:p w:rsidR="0045380C" w:rsidRDefault="00AE73E3">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Theory:</w:t>
            </w:r>
          </w:p>
        </w:tc>
        <w:tc>
          <w:tcPr>
            <w:tcW w:w="1286" w:type="dxa"/>
            <w:tcBorders>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45380C" w:rsidRDefault="00AE73E3">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3.00</w:t>
            </w:r>
          </w:p>
        </w:tc>
        <w:tc>
          <w:tcPr>
            <w:tcW w:w="1285" w:type="dxa"/>
            <w:tcBorders>
              <w:left w:val="single" w:sz="4" w:space="0" w:color="000000"/>
              <w:bottom w:val="single" w:sz="4" w:space="0" w:color="000000"/>
            </w:tcBorders>
            <w:shd w:val="clear" w:color="auto" w:fill="FFFFFF" w:themeFill="background1"/>
            <w:vAlign w:val="center"/>
          </w:tcPr>
          <w:p w:rsidR="0045380C" w:rsidRDefault="00AE73E3">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Practical:</w:t>
            </w:r>
          </w:p>
        </w:tc>
        <w:tc>
          <w:tcPr>
            <w:tcW w:w="1288" w:type="dxa"/>
            <w:tcBorders>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45380C" w:rsidRDefault="00AE73E3">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0.00</w:t>
            </w:r>
          </w:p>
        </w:tc>
        <w:tc>
          <w:tcPr>
            <w:tcW w:w="1072" w:type="dxa"/>
            <w:tcBorders>
              <w:left w:val="single" w:sz="4" w:space="0" w:color="000000"/>
              <w:bottom w:val="single" w:sz="4" w:space="0" w:color="000000"/>
              <w:right w:val="single" w:sz="4" w:space="0" w:color="000000"/>
            </w:tcBorders>
            <w:shd w:val="clear" w:color="auto" w:fill="FFFFFF" w:themeFill="background1"/>
            <w:vAlign w:val="center"/>
          </w:tcPr>
          <w:p w:rsidR="0045380C" w:rsidRDefault="00AE73E3">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Total:</w:t>
            </w:r>
          </w:p>
        </w:tc>
        <w:tc>
          <w:tcPr>
            <w:tcW w:w="1071"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vAlign w:val="center"/>
          </w:tcPr>
          <w:p w:rsidR="0045380C" w:rsidRDefault="00AE73E3">
            <w:pPr>
              <w:widowControl w:val="0"/>
              <w:suppressLineNumbers/>
              <w:spacing w:after="0" w:line="240" w:lineRule="auto"/>
              <w:contextualSpacing/>
              <w:jc w:val="center"/>
              <w:textAlignment w:val="baseline"/>
              <w:rPr>
                <w:rFonts w:eastAsia="NSimSun" w:cstheme="minorHAnsi"/>
                <w:color w:val="000000"/>
                <w:kern w:val="2"/>
                <w:lang w:eastAsia="zh-CN" w:bidi="hi-IN"/>
              </w:rPr>
            </w:pPr>
            <w:r>
              <w:rPr>
                <w:rFonts w:eastAsia="NSimSun" w:cstheme="minorHAnsi"/>
                <w:color w:val="000000"/>
                <w:kern w:val="2"/>
                <w:lang w:eastAsia="zh-CN" w:bidi="hi-IN"/>
              </w:rPr>
              <w:t>3.00</w:t>
            </w:r>
          </w:p>
        </w:tc>
      </w:tr>
      <w:tr w:rsidR="0045380C" w:rsidTr="00323773">
        <w:tc>
          <w:tcPr>
            <w:tcW w:w="2446" w:type="dxa"/>
            <w:tcBorders>
              <w:left w:val="single" w:sz="4" w:space="0" w:color="000000"/>
              <w:bottom w:val="single" w:sz="4" w:space="0" w:color="000000"/>
            </w:tcBorders>
            <w:shd w:val="clear" w:color="auto" w:fill="92D050"/>
            <w:vAlign w:val="center"/>
          </w:tcPr>
          <w:p w:rsidR="0045380C" w:rsidRDefault="00AE73E3">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Teaching method</w:t>
            </w:r>
          </w:p>
        </w:tc>
        <w:tc>
          <w:tcPr>
            <w:tcW w:w="7335" w:type="dxa"/>
            <w:gridSpan w:val="6"/>
            <w:tcBorders>
              <w:left w:val="single" w:sz="4" w:space="0" w:color="000000"/>
              <w:bottom w:val="single" w:sz="4" w:space="0" w:color="000000"/>
              <w:right w:val="single" w:sz="4" w:space="0" w:color="000000"/>
            </w:tcBorders>
            <w:shd w:val="clear" w:color="auto" w:fill="auto"/>
          </w:tcPr>
          <w:p w:rsidR="0045380C" w:rsidRDefault="00AE73E3">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IN-PERSON</w:t>
            </w:r>
          </w:p>
        </w:tc>
      </w:tr>
      <w:tr w:rsidR="0045380C" w:rsidTr="00323773">
        <w:tc>
          <w:tcPr>
            <w:tcW w:w="2446" w:type="dxa"/>
            <w:tcBorders>
              <w:left w:val="single" w:sz="4" w:space="0" w:color="000000"/>
              <w:bottom w:val="single" w:sz="4" w:space="0" w:color="000000"/>
            </w:tcBorders>
            <w:shd w:val="clear" w:color="auto" w:fill="92D050"/>
            <w:vAlign w:val="center"/>
          </w:tcPr>
          <w:p w:rsidR="0045380C" w:rsidRDefault="00AE73E3">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Teaching period</w:t>
            </w:r>
          </w:p>
        </w:tc>
        <w:tc>
          <w:tcPr>
            <w:tcW w:w="7335" w:type="dxa"/>
            <w:gridSpan w:val="6"/>
            <w:tcBorders>
              <w:left w:val="single" w:sz="4" w:space="0" w:color="000000"/>
              <w:bottom w:val="single" w:sz="4" w:space="0" w:color="000000"/>
              <w:right w:val="single" w:sz="4" w:space="0" w:color="000000"/>
            </w:tcBorders>
            <w:shd w:val="clear" w:color="auto" w:fill="auto"/>
          </w:tcPr>
          <w:p w:rsidR="0045380C" w:rsidRDefault="00AE73E3">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21 to 25 April 2025</w:t>
            </w:r>
          </w:p>
        </w:tc>
      </w:tr>
      <w:tr w:rsidR="0045380C" w:rsidTr="00323773">
        <w:tc>
          <w:tcPr>
            <w:tcW w:w="2446" w:type="dxa"/>
            <w:tcBorders>
              <w:left w:val="single" w:sz="4" w:space="0" w:color="000000"/>
              <w:bottom w:val="single" w:sz="4" w:space="0" w:color="000000"/>
            </w:tcBorders>
            <w:shd w:val="clear" w:color="auto" w:fill="92D050"/>
            <w:vAlign w:val="center"/>
          </w:tcPr>
          <w:p w:rsidR="0045380C" w:rsidRDefault="00AE73E3">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Coordinating university website</w:t>
            </w:r>
          </w:p>
        </w:tc>
        <w:tc>
          <w:tcPr>
            <w:tcW w:w="7335" w:type="dxa"/>
            <w:gridSpan w:val="6"/>
            <w:tcBorders>
              <w:left w:val="single" w:sz="4" w:space="0" w:color="000000"/>
              <w:bottom w:val="single" w:sz="4" w:space="0" w:color="000000"/>
              <w:right w:val="single" w:sz="4" w:space="0" w:color="000000"/>
            </w:tcBorders>
            <w:shd w:val="clear" w:color="auto" w:fill="auto"/>
          </w:tcPr>
          <w:p w:rsidR="0045380C" w:rsidRDefault="00AE73E3">
            <w:pPr>
              <w:widowControl w:val="0"/>
              <w:suppressLineNumbers/>
              <w:spacing w:after="0" w:line="240" w:lineRule="auto"/>
              <w:contextualSpacing/>
              <w:textAlignment w:val="baseline"/>
              <w:rPr>
                <w:rFonts w:ascii="Calibri" w:hAnsi="Calibri" w:cs="Calibri"/>
                <w:color w:val="70AD47"/>
                <w:sz w:val="48"/>
                <w:szCs w:val="48"/>
              </w:rPr>
            </w:pPr>
            <w:hyperlink r:id="rId10">
              <w:r>
                <w:t>https://www.unia.es/estudios-y-acceso/oferta-academica/masteres-oficiales/master-oficial-en</w:t>
              </w:r>
              <w:r>
                <w:t>-agroecologia-un-enfoque-para-la-sustentabilidad-rural-2</w:t>
              </w:r>
            </w:hyperlink>
          </w:p>
        </w:tc>
      </w:tr>
      <w:tr w:rsidR="0045380C" w:rsidTr="00323773">
        <w:trPr>
          <w:trHeight w:val="704"/>
        </w:trPr>
        <w:tc>
          <w:tcPr>
            <w:tcW w:w="2446" w:type="dxa"/>
            <w:tcBorders>
              <w:left w:val="single" w:sz="4" w:space="0" w:color="000000"/>
              <w:bottom w:val="single" w:sz="4" w:space="0" w:color="000000"/>
            </w:tcBorders>
            <w:shd w:val="clear" w:color="auto" w:fill="92D050"/>
            <w:vAlign w:val="center"/>
          </w:tcPr>
          <w:p w:rsidR="0045380C" w:rsidRDefault="00AE73E3">
            <w:pPr>
              <w:widowControl w:val="0"/>
              <w:contextualSpacing/>
              <w:rPr>
                <w:rFonts w:eastAsia="NSimSun" w:cstheme="minorHAnsi"/>
                <w:color w:val="000000"/>
                <w:kern w:val="2"/>
                <w:lang w:eastAsia="zh-CN" w:bidi="hi-IN"/>
              </w:rPr>
            </w:pPr>
            <w:r>
              <w:t>Collaborating university website</w:t>
            </w:r>
          </w:p>
        </w:tc>
        <w:tc>
          <w:tcPr>
            <w:tcW w:w="7335" w:type="dxa"/>
            <w:gridSpan w:val="6"/>
            <w:tcBorders>
              <w:left w:val="single" w:sz="4" w:space="0" w:color="000000"/>
              <w:bottom w:val="single" w:sz="4" w:space="0" w:color="000000"/>
              <w:right w:val="single" w:sz="4" w:space="0" w:color="000000"/>
            </w:tcBorders>
            <w:shd w:val="clear" w:color="auto" w:fill="auto"/>
          </w:tcPr>
          <w:p w:rsidR="0045380C" w:rsidRDefault="00AE73E3">
            <w:pPr>
              <w:widowControl w:val="0"/>
              <w:suppressLineNumbers/>
              <w:spacing w:after="0" w:line="240" w:lineRule="auto"/>
              <w:contextualSpacing/>
              <w:textAlignment w:val="baseline"/>
            </w:pPr>
            <w:hyperlink r:id="rId11">
              <w:r>
                <w:t>https://www.uco.es/estudios/idep/agroecologia / https://www.upo.es/postgrado/Master-Oficial-Agroecologia-Un-Enfoque-de-Transformacion-Sustentable-de-los-Sistemas-Agroalimentarios/</w:t>
              </w:r>
            </w:hyperlink>
          </w:p>
        </w:tc>
      </w:tr>
      <w:tr w:rsidR="0045380C" w:rsidTr="00323773">
        <w:tc>
          <w:tcPr>
            <w:tcW w:w="2446" w:type="dxa"/>
            <w:tcBorders>
              <w:left w:val="single" w:sz="4" w:space="0" w:color="000000"/>
              <w:bottom w:val="single" w:sz="4" w:space="0" w:color="000000"/>
            </w:tcBorders>
            <w:shd w:val="clear" w:color="auto" w:fill="92D050"/>
            <w:vAlign w:val="center"/>
          </w:tcPr>
          <w:p w:rsidR="0045380C" w:rsidRDefault="00AE73E3">
            <w:pPr>
              <w:widowControl w:val="0"/>
              <w:suppressLineNumbers/>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 xml:space="preserve"> Language(s) of instruction</w:t>
            </w:r>
          </w:p>
        </w:tc>
        <w:tc>
          <w:tcPr>
            <w:tcW w:w="7335" w:type="dxa"/>
            <w:gridSpan w:val="6"/>
            <w:tcBorders>
              <w:left w:val="single" w:sz="4" w:space="0" w:color="000000"/>
              <w:bottom w:val="single" w:sz="4" w:space="0" w:color="000000"/>
              <w:right w:val="single" w:sz="4" w:space="0" w:color="000000"/>
            </w:tcBorders>
            <w:shd w:val="clear" w:color="auto" w:fill="auto"/>
          </w:tcPr>
          <w:p w:rsidR="0045380C" w:rsidRDefault="00AE73E3">
            <w:pPr>
              <w:widowControl w:val="0"/>
              <w:spacing w:after="0" w:line="240" w:lineRule="auto"/>
              <w:contextualSpacing/>
            </w:pPr>
            <w:r>
              <w:rPr>
                <w:rFonts w:eastAsia="Calibri" w:cstheme="minorHAnsi"/>
                <w:color w:val="00000A"/>
              </w:rPr>
              <w:t>Spanish</w:t>
            </w:r>
          </w:p>
          <w:p w:rsidR="0045380C" w:rsidRDefault="0045380C">
            <w:pPr>
              <w:widowControl w:val="0"/>
              <w:spacing w:after="0" w:line="240" w:lineRule="auto"/>
              <w:contextualSpacing/>
            </w:pPr>
          </w:p>
        </w:tc>
      </w:tr>
    </w:tbl>
    <w:p w:rsidR="0045380C" w:rsidRPr="00323773" w:rsidRDefault="0045380C">
      <w:pPr>
        <w:rPr>
          <w:sz w:val="16"/>
          <w:szCs w:val="16"/>
        </w:rPr>
      </w:pPr>
    </w:p>
    <w:tbl>
      <w:tblPr>
        <w:tblW w:w="9808" w:type="dxa"/>
        <w:tblInd w:w="-561" w:type="dxa"/>
        <w:tblCellMar>
          <w:top w:w="55" w:type="dxa"/>
          <w:left w:w="55" w:type="dxa"/>
          <w:bottom w:w="55" w:type="dxa"/>
          <w:right w:w="55" w:type="dxa"/>
        </w:tblCellMar>
        <w:tblLook w:val="04A0" w:firstRow="1" w:lastRow="0" w:firstColumn="1" w:lastColumn="0" w:noHBand="0" w:noVBand="1"/>
      </w:tblPr>
      <w:tblGrid>
        <w:gridCol w:w="3715"/>
        <w:gridCol w:w="1721"/>
        <w:gridCol w:w="2503"/>
        <w:gridCol w:w="1869"/>
      </w:tblGrid>
      <w:tr w:rsidR="0045380C" w:rsidTr="00323773">
        <w:tc>
          <w:tcPr>
            <w:tcW w:w="9808"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45380C" w:rsidRDefault="00AE73E3">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Course coordinator</w:t>
            </w:r>
          </w:p>
        </w:tc>
      </w:tr>
      <w:tr w:rsidR="0045380C" w:rsidTr="00323773">
        <w:tc>
          <w:tcPr>
            <w:tcW w:w="3715"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5380C" w:rsidRDefault="00AE73E3">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Name</w:t>
            </w:r>
          </w:p>
        </w:tc>
        <w:tc>
          <w:tcPr>
            <w:tcW w:w="1721"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45380C" w:rsidRDefault="00AE73E3">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Email</w:t>
            </w:r>
          </w:p>
        </w:tc>
        <w:tc>
          <w:tcPr>
            <w:tcW w:w="2503"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45380C" w:rsidRDefault="00AE73E3">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University</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45380C" w:rsidRDefault="00AE73E3">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Credits</w:t>
            </w:r>
          </w:p>
        </w:tc>
      </w:tr>
      <w:tr w:rsidR="0045380C" w:rsidTr="00323773">
        <w:tc>
          <w:tcPr>
            <w:tcW w:w="3715" w:type="dxa"/>
            <w:tcBorders>
              <w:left w:val="single" w:sz="4" w:space="0" w:color="000000"/>
              <w:bottom w:val="single" w:sz="4" w:space="0" w:color="000000"/>
              <w:right w:val="single" w:sz="4" w:space="0" w:color="000000"/>
            </w:tcBorders>
            <w:shd w:val="clear" w:color="auto" w:fill="FFFFFF" w:themeFill="background1"/>
          </w:tcPr>
          <w:p w:rsidR="0045380C" w:rsidRDefault="00AE73E3">
            <w:pPr>
              <w:widowControl w:val="0"/>
              <w:snapToGrid w:val="0"/>
              <w:spacing w:after="0" w:line="240" w:lineRule="auto"/>
              <w:contextualSpacing/>
            </w:pPr>
            <w:r>
              <w:rPr>
                <w:rFonts w:eastAsia="Times New Roman" w:cstheme="minorHAnsi"/>
              </w:rPr>
              <w:t>Jaime Morales Hernández</w:t>
            </w:r>
          </w:p>
        </w:tc>
        <w:tc>
          <w:tcPr>
            <w:tcW w:w="1721"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45380C" w:rsidRDefault="00AE73E3">
            <w:pPr>
              <w:widowControl w:val="0"/>
              <w:snapToGrid w:val="0"/>
              <w:spacing w:after="0" w:line="240" w:lineRule="auto"/>
              <w:contextualSpacing/>
            </w:pPr>
            <w:r>
              <w:rPr>
                <w:rFonts w:cstheme="minorHAnsi"/>
              </w:rPr>
              <w:t>***</w:t>
            </w:r>
          </w:p>
        </w:tc>
        <w:tc>
          <w:tcPr>
            <w:tcW w:w="2503"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45380C" w:rsidRDefault="00AE73E3">
            <w:pPr>
              <w:widowControl w:val="0"/>
              <w:snapToGrid w:val="0"/>
              <w:spacing w:after="0" w:line="240" w:lineRule="auto"/>
              <w:contextualSpacing/>
              <w:jc w:val="right"/>
            </w:pPr>
            <w:r>
              <w:rPr>
                <w:rFonts w:cstheme="minorHAnsi"/>
              </w:rPr>
              <w:t>TRAINING CENTRE FOR AGROECOLOGY AND SUSTAINABILITY</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45380C" w:rsidRDefault="00AE73E3">
            <w:pPr>
              <w:widowControl w:val="0"/>
              <w:snapToGrid w:val="0"/>
              <w:spacing w:after="0" w:line="240" w:lineRule="auto"/>
              <w:contextualSpacing/>
              <w:jc w:val="right"/>
            </w:pPr>
            <w:r>
              <w:rPr>
                <w:rFonts w:cstheme="minorHAnsi"/>
              </w:rPr>
              <w:t>1.00</w:t>
            </w:r>
          </w:p>
        </w:tc>
      </w:tr>
    </w:tbl>
    <w:p w:rsidR="0045380C" w:rsidRPr="00323773" w:rsidRDefault="0045380C">
      <w:pPr>
        <w:rPr>
          <w:rFonts w:eastAsia="Arial" w:cstheme="minorHAnsi"/>
          <w:sz w:val="16"/>
          <w:szCs w:val="16"/>
        </w:rPr>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710"/>
        <w:gridCol w:w="1726"/>
        <w:gridCol w:w="2502"/>
        <w:gridCol w:w="1869"/>
      </w:tblGrid>
      <w:tr w:rsidR="0045380C" w:rsidTr="00323773">
        <w:tc>
          <w:tcPr>
            <w:tcW w:w="9807"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45380C" w:rsidRDefault="00AE73E3">
            <w:pPr>
              <w:widowControl w:val="0"/>
              <w:suppressLineNumbers/>
              <w:spacing w:after="0" w:line="240" w:lineRule="auto"/>
              <w:contextualSpacing/>
              <w:jc w:val="center"/>
              <w:textAlignment w:val="baseline"/>
              <w:rPr>
                <w:rFonts w:eastAsia="NSimSun" w:cstheme="minorHAnsi"/>
                <w:color w:val="000000"/>
                <w:kern w:val="2"/>
                <w:sz w:val="24"/>
                <w:szCs w:val="24"/>
                <w:lang w:eastAsia="zh-CN" w:bidi="hi-IN"/>
              </w:rPr>
            </w:pPr>
            <w:r>
              <w:rPr>
                <w:rFonts w:eastAsia="NSimSun" w:cstheme="minorHAnsi"/>
                <w:b/>
                <w:color w:val="000000"/>
                <w:kern w:val="2"/>
                <w:sz w:val="24"/>
                <w:szCs w:val="24"/>
                <w:lang w:eastAsia="zh-CN" w:bidi="hi-IN"/>
              </w:rPr>
              <w:t>Teaching staff</w:t>
            </w:r>
          </w:p>
        </w:tc>
      </w:tr>
      <w:tr w:rsidR="0045380C" w:rsidTr="00323773">
        <w:tc>
          <w:tcPr>
            <w:tcW w:w="3710" w:type="dxa"/>
            <w:tcBorders>
              <w:top w:val="single" w:sz="4" w:space="0" w:color="000000"/>
              <w:left w:val="single" w:sz="4" w:space="0" w:color="000000"/>
              <w:bottom w:val="single" w:sz="4" w:space="0" w:color="000000"/>
              <w:right w:val="single" w:sz="4" w:space="0" w:color="000000"/>
            </w:tcBorders>
            <w:shd w:val="clear" w:color="auto" w:fill="FFFFFF" w:themeFill="background1"/>
            <w:vAlign w:val="center"/>
          </w:tcPr>
          <w:p w:rsidR="0045380C" w:rsidRDefault="00AE73E3">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First and last names</w:t>
            </w:r>
          </w:p>
        </w:tc>
        <w:tc>
          <w:tcPr>
            <w:tcW w:w="1726" w:type="dxa"/>
            <w:tcBorders>
              <w:top w:val="single" w:sz="4" w:space="0" w:color="000000"/>
              <w:left w:val="single" w:sz="4" w:space="0" w:color="000000"/>
              <w:bottom w:val="single" w:sz="4" w:space="0" w:color="000000"/>
            </w:tcBorders>
            <w:shd w:val="clear" w:color="auto" w:fill="FFFFFF" w:themeFill="background1"/>
            <w:tcMar>
              <w:top w:w="0" w:type="dxa"/>
              <w:left w:w="10" w:type="dxa"/>
              <w:bottom w:w="0" w:type="dxa"/>
              <w:right w:w="10" w:type="dxa"/>
            </w:tcMar>
            <w:vAlign w:val="center"/>
          </w:tcPr>
          <w:p w:rsidR="0045380C" w:rsidRDefault="00AE73E3">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Email</w:t>
            </w:r>
          </w:p>
        </w:tc>
        <w:tc>
          <w:tcPr>
            <w:tcW w:w="2502"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45380C" w:rsidRDefault="00AE73E3">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University</w:t>
            </w:r>
          </w:p>
        </w:tc>
        <w:tc>
          <w:tcPr>
            <w:tcW w:w="1869" w:type="dxa"/>
            <w:tcBorders>
              <w:top w:val="single" w:sz="4" w:space="0" w:color="000000"/>
              <w:left w:val="single" w:sz="4" w:space="0" w:color="000000"/>
              <w:bottom w:val="single" w:sz="4" w:space="0" w:color="000000"/>
              <w:right w:val="single" w:sz="4" w:space="0" w:color="000000"/>
            </w:tcBorders>
            <w:shd w:val="clear" w:color="auto" w:fill="FFFFFF" w:themeFill="background1"/>
            <w:tcMar>
              <w:top w:w="0" w:type="dxa"/>
              <w:left w:w="10" w:type="dxa"/>
              <w:bottom w:w="0" w:type="dxa"/>
              <w:right w:w="10" w:type="dxa"/>
            </w:tcMar>
            <w:vAlign w:val="center"/>
          </w:tcPr>
          <w:p w:rsidR="0045380C" w:rsidRDefault="00AE73E3">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Credits</w:t>
            </w:r>
          </w:p>
        </w:tc>
      </w:tr>
      <w:tr w:rsidR="0045380C" w:rsidTr="00323773">
        <w:tc>
          <w:tcPr>
            <w:tcW w:w="3710" w:type="dxa"/>
            <w:tcBorders>
              <w:left w:val="single" w:sz="4" w:space="0" w:color="000000"/>
              <w:bottom w:val="single" w:sz="4" w:space="0" w:color="000000"/>
              <w:right w:val="single" w:sz="4" w:space="0" w:color="000000"/>
            </w:tcBorders>
            <w:shd w:val="clear" w:color="auto" w:fill="FFFFFF" w:themeFill="background1"/>
          </w:tcPr>
          <w:p w:rsidR="0045380C" w:rsidRDefault="00AE73E3">
            <w:pPr>
              <w:widowControl w:val="0"/>
              <w:snapToGrid w:val="0"/>
              <w:spacing w:after="0" w:line="240" w:lineRule="auto"/>
              <w:contextualSpacing/>
            </w:pPr>
            <w:r>
              <w:rPr>
                <w:rFonts w:eastAsia="Times New Roman" w:cstheme="minorHAnsi"/>
              </w:rPr>
              <w:t>Miguel Ángel Escalona Aguilar</w:t>
            </w:r>
          </w:p>
        </w:tc>
        <w:tc>
          <w:tcPr>
            <w:tcW w:w="1726"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45380C" w:rsidRDefault="00AE73E3">
            <w:pPr>
              <w:widowControl w:val="0"/>
              <w:snapToGrid w:val="0"/>
              <w:spacing w:after="0" w:line="240" w:lineRule="auto"/>
              <w:contextualSpacing/>
            </w:pPr>
            <w:r>
              <w:rPr>
                <w:rFonts w:cstheme="minorHAnsi"/>
              </w:rPr>
              <w:t>***</w:t>
            </w:r>
          </w:p>
        </w:tc>
        <w:tc>
          <w:tcPr>
            <w:tcW w:w="2502"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45380C" w:rsidRDefault="00AE73E3">
            <w:pPr>
              <w:widowControl w:val="0"/>
              <w:snapToGrid w:val="0"/>
              <w:spacing w:after="0" w:line="240" w:lineRule="auto"/>
              <w:contextualSpacing/>
              <w:jc w:val="right"/>
            </w:pPr>
            <w:r>
              <w:rPr>
                <w:rFonts w:cstheme="minorHAnsi"/>
              </w:rPr>
              <w:t>VERACRUZ UNIVERSITY</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45380C" w:rsidRDefault="00AE73E3">
            <w:pPr>
              <w:widowControl w:val="0"/>
              <w:snapToGrid w:val="0"/>
              <w:spacing w:after="0" w:line="240" w:lineRule="auto"/>
              <w:contextualSpacing/>
              <w:jc w:val="right"/>
            </w:pPr>
            <w:r>
              <w:rPr>
                <w:rFonts w:cstheme="minorHAnsi"/>
              </w:rPr>
              <w:t>1.00</w:t>
            </w:r>
          </w:p>
        </w:tc>
      </w:tr>
      <w:tr w:rsidR="0045380C" w:rsidTr="00323773">
        <w:tc>
          <w:tcPr>
            <w:tcW w:w="3710" w:type="dxa"/>
            <w:tcBorders>
              <w:left w:val="single" w:sz="4" w:space="0" w:color="000000"/>
              <w:bottom w:val="single" w:sz="4" w:space="0" w:color="000000"/>
              <w:right w:val="single" w:sz="4" w:space="0" w:color="000000"/>
            </w:tcBorders>
            <w:shd w:val="clear" w:color="auto" w:fill="FFFFFF" w:themeFill="background1"/>
          </w:tcPr>
          <w:p w:rsidR="0045380C" w:rsidRDefault="00AE73E3">
            <w:pPr>
              <w:widowControl w:val="0"/>
              <w:snapToGrid w:val="0"/>
              <w:spacing w:after="0" w:line="240" w:lineRule="auto"/>
              <w:contextualSpacing/>
            </w:pPr>
            <w:r>
              <w:rPr>
                <w:rFonts w:eastAsia="Times New Roman" w:cstheme="minorHAnsi"/>
              </w:rPr>
              <w:t>David Gallar Hernández</w:t>
            </w:r>
          </w:p>
        </w:tc>
        <w:tc>
          <w:tcPr>
            <w:tcW w:w="1726"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45380C" w:rsidRDefault="00AE73E3">
            <w:pPr>
              <w:widowControl w:val="0"/>
              <w:snapToGrid w:val="0"/>
              <w:spacing w:after="0" w:line="240" w:lineRule="auto"/>
              <w:contextualSpacing/>
            </w:pPr>
            <w:r>
              <w:rPr>
                <w:rFonts w:cstheme="minorHAnsi"/>
              </w:rPr>
              <w:t>***</w:t>
            </w:r>
          </w:p>
        </w:tc>
        <w:tc>
          <w:tcPr>
            <w:tcW w:w="2502"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45380C" w:rsidRDefault="00AE73E3">
            <w:pPr>
              <w:widowControl w:val="0"/>
              <w:snapToGrid w:val="0"/>
              <w:spacing w:after="0" w:line="240" w:lineRule="auto"/>
              <w:contextualSpacing/>
              <w:jc w:val="right"/>
            </w:pPr>
            <w:r>
              <w:rPr>
                <w:rFonts w:cstheme="minorHAnsi"/>
              </w:rPr>
              <w:t>UNIVERSITY OF CORDOBA</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45380C" w:rsidRDefault="00AE73E3">
            <w:pPr>
              <w:widowControl w:val="0"/>
              <w:snapToGrid w:val="0"/>
              <w:spacing w:after="0" w:line="240" w:lineRule="auto"/>
              <w:contextualSpacing/>
              <w:jc w:val="right"/>
            </w:pPr>
            <w:r>
              <w:rPr>
                <w:rFonts w:cstheme="minorHAnsi"/>
              </w:rPr>
              <w:t>1.00</w:t>
            </w:r>
          </w:p>
        </w:tc>
      </w:tr>
      <w:tr w:rsidR="0045380C" w:rsidTr="00323773">
        <w:tc>
          <w:tcPr>
            <w:tcW w:w="3710" w:type="dxa"/>
            <w:tcBorders>
              <w:left w:val="single" w:sz="4" w:space="0" w:color="000000"/>
              <w:bottom w:val="single" w:sz="4" w:space="0" w:color="000000"/>
              <w:right w:val="single" w:sz="4" w:space="0" w:color="000000"/>
            </w:tcBorders>
            <w:shd w:val="clear" w:color="auto" w:fill="FFFFFF" w:themeFill="background1"/>
          </w:tcPr>
          <w:p w:rsidR="0045380C" w:rsidRDefault="00AE73E3">
            <w:pPr>
              <w:widowControl w:val="0"/>
              <w:snapToGrid w:val="0"/>
              <w:spacing w:after="0" w:line="240" w:lineRule="auto"/>
              <w:contextualSpacing/>
            </w:pPr>
            <w:r>
              <w:rPr>
                <w:rFonts w:eastAsia="Times New Roman" w:cstheme="minorHAnsi"/>
              </w:rPr>
              <w:t>Jaime Morales Hernández</w:t>
            </w:r>
          </w:p>
        </w:tc>
        <w:tc>
          <w:tcPr>
            <w:tcW w:w="1726" w:type="dxa"/>
            <w:tcBorders>
              <w:left w:val="single" w:sz="4" w:space="0" w:color="000000"/>
              <w:bottom w:val="single" w:sz="4" w:space="0" w:color="000000"/>
            </w:tcBorders>
            <w:shd w:val="clear" w:color="auto" w:fill="FFFFFF" w:themeFill="background1"/>
            <w:tcMar>
              <w:top w:w="0" w:type="dxa"/>
              <w:left w:w="113" w:type="dxa"/>
              <w:bottom w:w="0" w:type="dxa"/>
              <w:right w:w="113" w:type="dxa"/>
            </w:tcMar>
          </w:tcPr>
          <w:p w:rsidR="0045380C" w:rsidRDefault="00AE73E3">
            <w:pPr>
              <w:widowControl w:val="0"/>
              <w:snapToGrid w:val="0"/>
              <w:spacing w:after="0" w:line="240" w:lineRule="auto"/>
              <w:contextualSpacing/>
            </w:pPr>
            <w:r>
              <w:rPr>
                <w:rFonts w:cstheme="minorHAnsi"/>
              </w:rPr>
              <w:t>***</w:t>
            </w:r>
          </w:p>
        </w:tc>
        <w:tc>
          <w:tcPr>
            <w:tcW w:w="2502" w:type="dxa"/>
            <w:tcBorders>
              <w:left w:val="single" w:sz="4" w:space="0" w:color="000000"/>
              <w:bottom w:val="single" w:sz="4" w:space="0" w:color="000000"/>
              <w:right w:val="single" w:sz="4" w:space="0" w:color="000000"/>
            </w:tcBorders>
            <w:shd w:val="clear" w:color="auto" w:fill="FFFFFF" w:themeFill="background1"/>
            <w:tcMar>
              <w:top w:w="0" w:type="dxa"/>
              <w:left w:w="113" w:type="dxa"/>
              <w:bottom w:w="0" w:type="dxa"/>
              <w:right w:w="113" w:type="dxa"/>
            </w:tcMar>
          </w:tcPr>
          <w:p w:rsidR="0045380C" w:rsidRDefault="00AE73E3">
            <w:pPr>
              <w:widowControl w:val="0"/>
              <w:snapToGrid w:val="0"/>
              <w:spacing w:after="0" w:line="240" w:lineRule="auto"/>
              <w:contextualSpacing/>
              <w:jc w:val="right"/>
            </w:pPr>
            <w:r>
              <w:rPr>
                <w:rFonts w:cstheme="minorHAnsi"/>
              </w:rPr>
              <w:t>TRAINING CENTRE FOR AGROECOLOGY AND SUSTAINABILITY</w:t>
            </w:r>
          </w:p>
        </w:tc>
        <w:tc>
          <w:tcPr>
            <w:tcW w:w="1869" w:type="dxa"/>
            <w:tcBorders>
              <w:left w:val="single" w:sz="4" w:space="0" w:color="000000"/>
              <w:bottom w:val="single" w:sz="4" w:space="0" w:color="000000"/>
              <w:right w:val="single" w:sz="4" w:space="0" w:color="000000"/>
            </w:tcBorders>
            <w:shd w:val="clear" w:color="auto" w:fill="FFFFFF" w:themeFill="background1"/>
            <w:tcMar>
              <w:top w:w="0" w:type="dxa"/>
              <w:left w:w="11" w:type="dxa"/>
              <w:bottom w:w="0" w:type="dxa"/>
              <w:right w:w="113" w:type="dxa"/>
            </w:tcMar>
          </w:tcPr>
          <w:p w:rsidR="0045380C" w:rsidRDefault="00AE73E3">
            <w:pPr>
              <w:widowControl w:val="0"/>
              <w:snapToGrid w:val="0"/>
              <w:spacing w:after="0" w:line="240" w:lineRule="auto"/>
              <w:contextualSpacing/>
              <w:jc w:val="right"/>
            </w:pPr>
            <w:r>
              <w:rPr>
                <w:rFonts w:cstheme="minorHAnsi"/>
              </w:rPr>
              <w:t>1.00</w:t>
            </w:r>
          </w:p>
        </w:tc>
      </w:tr>
      <w:tr w:rsidR="0045380C" w:rsidTr="00323773">
        <w:tc>
          <w:tcPr>
            <w:tcW w:w="9807" w:type="dxa"/>
            <w:gridSpan w:val="4"/>
            <w:tcBorders>
              <w:left w:val="single" w:sz="4" w:space="0" w:color="000000"/>
              <w:bottom w:val="single" w:sz="4" w:space="0" w:color="000000"/>
              <w:right w:val="single" w:sz="4" w:space="0" w:color="000000"/>
            </w:tcBorders>
            <w:shd w:val="clear" w:color="auto" w:fill="BFBFBF" w:themeFill="background1" w:themeFillShade="BF"/>
          </w:tcPr>
          <w:p w:rsidR="0045380C" w:rsidRDefault="00AE73E3">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TUTORIALS: Schedule and location</w:t>
            </w:r>
          </w:p>
        </w:tc>
      </w:tr>
      <w:tr w:rsidR="0045380C" w:rsidTr="00323773">
        <w:tc>
          <w:tcPr>
            <w:tcW w:w="9807" w:type="dxa"/>
            <w:gridSpan w:val="4"/>
            <w:tcBorders>
              <w:left w:val="single" w:sz="4" w:space="0" w:color="000000"/>
              <w:bottom w:val="single" w:sz="4" w:space="0" w:color="000000"/>
              <w:right w:val="single" w:sz="4" w:space="0" w:color="000000"/>
            </w:tcBorders>
            <w:shd w:val="clear" w:color="auto" w:fill="FFFFFF" w:themeFill="background1"/>
          </w:tcPr>
          <w:p w:rsidR="0045380C" w:rsidRDefault="00AE73E3">
            <w:pPr>
              <w:widowControl w:val="0"/>
              <w:contextualSpacing/>
              <w:rPr>
                <w:rFonts w:eastAsia="NSimSun" w:cstheme="minorHAnsi"/>
                <w:b/>
                <w:color w:val="000000"/>
                <w:kern w:val="2"/>
                <w:lang w:eastAsia="zh-CN" w:bidi="hi-IN"/>
              </w:rPr>
            </w:pPr>
            <w:r>
              <w:t xml:space="preserve">Tutorials/seminars: Wednesday and Thursday mornings: 9-11:30 </w:t>
            </w:r>
            <w:r>
              <w:br/>
            </w:r>
            <w:r>
              <w:br/>
            </w:r>
            <w:r>
              <w:t>Teaching staff office</w:t>
            </w:r>
          </w:p>
        </w:tc>
      </w:tr>
    </w:tbl>
    <w:p w:rsidR="0045380C" w:rsidRDefault="0045380C">
      <w:pPr>
        <w:widowControl w:val="0"/>
        <w:ind w:hanging="567"/>
        <w:contextualSpacing/>
        <w:rPr>
          <w:rFonts w:eastAsia="NSimSun" w:cstheme="minorHAnsi"/>
          <w:b/>
          <w:color w:val="000000"/>
          <w:kern w:val="2"/>
          <w:lang w:eastAsia="zh-CN" w:bidi="hi-IN"/>
        </w:rPr>
      </w:pPr>
    </w:p>
    <w:p w:rsidR="0045380C" w:rsidRDefault="0045380C">
      <w:pPr>
        <w:widowControl w:val="0"/>
        <w:ind w:hanging="567"/>
        <w:contextualSpacing/>
        <w:rPr>
          <w:rFonts w:eastAsia="NSimSun" w:cstheme="minorHAnsi"/>
          <w:b/>
          <w:color w:val="000000"/>
          <w:kern w:val="2"/>
          <w:lang w:eastAsia="zh-CN" w:bidi="hi-IN"/>
        </w:rPr>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682"/>
        <w:gridCol w:w="6125"/>
      </w:tblGrid>
      <w:tr w:rsidR="0045380C">
        <w:tc>
          <w:tcPr>
            <w:tcW w:w="9806" w:type="dxa"/>
            <w:gridSpan w:val="2"/>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45380C" w:rsidRDefault="00AE73E3">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RESULTS OF THE TRAINING AND LEARNING PROCESS</w:t>
            </w:r>
          </w:p>
        </w:tc>
      </w:tr>
      <w:tr w:rsidR="0045380C">
        <w:tc>
          <w:tcPr>
            <w:tcW w:w="3682" w:type="dxa"/>
            <w:tcBorders>
              <w:left w:val="single" w:sz="4" w:space="0" w:color="000000"/>
              <w:bottom w:val="single" w:sz="4" w:space="0" w:color="000000"/>
            </w:tcBorders>
            <w:shd w:val="clear" w:color="auto" w:fill="92D050"/>
          </w:tcPr>
          <w:p w:rsidR="0045380C" w:rsidRDefault="00AE73E3">
            <w:pPr>
              <w:widowControl w:val="0"/>
              <w:suppressLineNumbers/>
              <w:spacing w:after="0" w:line="240" w:lineRule="auto"/>
              <w:contextualSpacing/>
              <w:textAlignment w:val="baseline"/>
            </w:pPr>
            <w:r>
              <w:t>Knowledge or content</w:t>
            </w:r>
          </w:p>
        </w:tc>
        <w:tc>
          <w:tcPr>
            <w:tcW w:w="6124" w:type="dxa"/>
            <w:tcBorders>
              <w:left w:val="single" w:sz="4" w:space="0" w:color="000000"/>
              <w:bottom w:val="single" w:sz="4" w:space="0" w:color="000000"/>
              <w:right w:val="single" w:sz="4" w:space="0" w:color="000000"/>
            </w:tcBorders>
            <w:shd w:val="clear" w:color="auto" w:fill="auto"/>
          </w:tcPr>
          <w:p w:rsidR="0045380C" w:rsidRDefault="00AE73E3">
            <w:pPr>
              <w:widowControl w:val="0"/>
              <w:suppressLineNumbers/>
              <w:spacing w:after="0" w:line="240" w:lineRule="auto"/>
              <w:contextualSpacing/>
              <w:textAlignment w:val="baseline"/>
              <w:rPr>
                <w:rFonts w:eastAsia="NSimSun" w:cstheme="minorHAnsi"/>
                <w:color w:val="000000"/>
                <w:kern w:val="2"/>
                <w:lang w:eastAsia="zh-CN" w:bidi="hi-IN"/>
              </w:rPr>
            </w:pPr>
            <w:r>
              <w:t xml:space="preserve">Understands the history of rural extension; the theoretical foundations of conventional rural extension and agroecological rural extension; participatory methodologies for extension from an agroecology perspective;  practical experiences of agroecological </w:t>
            </w:r>
            <w:r>
              <w:t>rural extension; recognises the characteristics of sustainable agri-food systems.</w:t>
            </w:r>
            <w:r>
              <w:br/>
            </w:r>
            <w:r>
              <w:br/>
            </w:r>
          </w:p>
        </w:tc>
      </w:tr>
      <w:tr w:rsidR="0045380C">
        <w:tc>
          <w:tcPr>
            <w:tcW w:w="3682" w:type="dxa"/>
            <w:tcBorders>
              <w:left w:val="single" w:sz="4" w:space="0" w:color="000000"/>
              <w:bottom w:val="single" w:sz="4" w:space="0" w:color="000000"/>
            </w:tcBorders>
            <w:shd w:val="clear" w:color="auto" w:fill="92D050"/>
          </w:tcPr>
          <w:p w:rsidR="0045380C" w:rsidRDefault="00AE73E3">
            <w:pPr>
              <w:widowControl w:val="0"/>
              <w:suppressLineNumbers/>
              <w:spacing w:after="0" w:line="240" w:lineRule="auto"/>
              <w:contextualSpacing/>
              <w:textAlignment w:val="baseline"/>
            </w:pPr>
            <w:r>
              <w:t>Competencies</w:t>
            </w:r>
          </w:p>
        </w:tc>
        <w:tc>
          <w:tcPr>
            <w:tcW w:w="6124" w:type="dxa"/>
            <w:tcBorders>
              <w:left w:val="single" w:sz="4" w:space="0" w:color="000000"/>
              <w:bottom w:val="single" w:sz="4" w:space="0" w:color="000000"/>
              <w:right w:val="single" w:sz="4" w:space="0" w:color="000000"/>
            </w:tcBorders>
            <w:shd w:val="clear" w:color="auto" w:fill="auto"/>
          </w:tcPr>
          <w:p w:rsidR="0045380C" w:rsidRDefault="00AE73E3">
            <w:pPr>
              <w:widowControl w:val="0"/>
              <w:suppressLineNumbers/>
              <w:spacing w:after="0" w:line="240" w:lineRule="auto"/>
              <w:contextualSpacing/>
              <w:textAlignment w:val="baseline"/>
              <w:rPr>
                <w:rFonts w:eastAsia="NSimSun" w:cstheme="minorHAnsi"/>
                <w:color w:val="000000"/>
                <w:kern w:val="2"/>
                <w:lang w:eastAsia="zh-CN" w:bidi="hi-IN"/>
              </w:rPr>
            </w:pPr>
            <w:r>
              <w:t>Have a critical awareness of communicative intervention in Extension.</w:t>
            </w:r>
            <w:r>
              <w:br/>
            </w:r>
            <w:r>
              <w:t>Use agroecological extension methods and theories from the perspective of popular educat</w:t>
            </w:r>
            <w:r>
              <w:t>ion and the co-construction of agroecological knowledge, as well as communication techniques for rural innovation and knowledge dialogue.</w:t>
            </w:r>
            <w:r>
              <w:br/>
            </w:r>
            <w:r>
              <w:br/>
            </w:r>
          </w:p>
        </w:tc>
      </w:tr>
      <w:tr w:rsidR="0045380C">
        <w:tc>
          <w:tcPr>
            <w:tcW w:w="3682" w:type="dxa"/>
            <w:tcBorders>
              <w:left w:val="single" w:sz="4" w:space="0" w:color="000000"/>
              <w:bottom w:val="single" w:sz="4" w:space="0" w:color="000000"/>
            </w:tcBorders>
            <w:shd w:val="clear" w:color="auto" w:fill="92D050"/>
          </w:tcPr>
          <w:p w:rsidR="0045380C" w:rsidRDefault="00AE73E3">
            <w:pPr>
              <w:widowControl w:val="0"/>
              <w:suppressLineNumbers/>
              <w:spacing w:after="0" w:line="240" w:lineRule="auto"/>
              <w:contextualSpacing/>
              <w:textAlignment w:val="baseline"/>
            </w:pPr>
            <w:r>
              <w:t>Skills</w:t>
            </w:r>
          </w:p>
        </w:tc>
        <w:tc>
          <w:tcPr>
            <w:tcW w:w="6124" w:type="dxa"/>
            <w:tcBorders>
              <w:left w:val="single" w:sz="4" w:space="0" w:color="000000"/>
              <w:bottom w:val="single" w:sz="4" w:space="0" w:color="000000"/>
              <w:right w:val="single" w:sz="4" w:space="0" w:color="000000"/>
            </w:tcBorders>
            <w:shd w:val="clear" w:color="auto" w:fill="auto"/>
          </w:tcPr>
          <w:p w:rsidR="0045380C" w:rsidRDefault="00AE73E3">
            <w:pPr>
              <w:widowControl w:val="0"/>
              <w:suppressLineNumbers/>
              <w:spacing w:after="0" w:line="240" w:lineRule="auto"/>
              <w:contextualSpacing/>
              <w:textAlignment w:val="baseline"/>
              <w:rPr>
                <w:rFonts w:eastAsia="NSimSun" w:cstheme="minorHAnsi"/>
                <w:color w:val="000000"/>
                <w:kern w:val="2"/>
                <w:lang w:eastAsia="zh-CN" w:bidi="hi-IN"/>
              </w:rPr>
            </w:pPr>
            <w:r>
              <w:t>Manage communication and dissemination resources for the production of agroecological knowledge.</w:t>
            </w:r>
            <w:r>
              <w:br/>
            </w:r>
            <w:r>
              <w:t>Use partici</w:t>
            </w:r>
            <w:r>
              <w:t>patory techniques for social intervention in the agricultural environment and in agri-food systems for the construction of agroecological knowledge.</w:t>
            </w:r>
            <w:r>
              <w:br/>
            </w:r>
            <w:r>
              <w:br/>
            </w:r>
          </w:p>
        </w:tc>
      </w:tr>
    </w:tbl>
    <w:p w:rsidR="0045380C" w:rsidRDefault="0045380C">
      <w:pPr>
        <w:widowControl w:val="0"/>
        <w:suppressLineNumbers/>
        <w:spacing w:after="0" w:line="240" w:lineRule="auto"/>
        <w:ind w:hanging="624"/>
        <w:contextualSpacing/>
        <w:textAlignment w:val="baseline"/>
      </w:pPr>
    </w:p>
    <w:tbl>
      <w:tblPr>
        <w:tblW w:w="9807" w:type="dxa"/>
        <w:tblInd w:w="-561" w:type="dxa"/>
        <w:tblCellMar>
          <w:top w:w="55" w:type="dxa"/>
          <w:left w:w="55" w:type="dxa"/>
          <w:bottom w:w="55" w:type="dxa"/>
          <w:right w:w="55" w:type="dxa"/>
        </w:tblCellMar>
        <w:tblLook w:val="04A0" w:firstRow="1" w:lastRow="0" w:firstColumn="1" w:lastColumn="0" w:noHBand="0" w:noVBand="1"/>
      </w:tblPr>
      <w:tblGrid>
        <w:gridCol w:w="3010"/>
        <w:gridCol w:w="2413"/>
        <w:gridCol w:w="2411"/>
        <w:gridCol w:w="104"/>
        <w:gridCol w:w="1869"/>
      </w:tblGrid>
      <w:tr w:rsidR="0045380C">
        <w:tc>
          <w:tcPr>
            <w:tcW w:w="9806" w:type="dxa"/>
            <w:gridSpan w:val="5"/>
            <w:tcBorders>
              <w:top w:val="single" w:sz="4" w:space="0" w:color="000000"/>
              <w:left w:val="single" w:sz="4" w:space="0" w:color="000000"/>
              <w:bottom w:val="single" w:sz="4" w:space="0" w:color="000000"/>
              <w:right w:val="single" w:sz="4" w:space="0" w:color="000000"/>
            </w:tcBorders>
            <w:shd w:val="clear" w:color="auto" w:fill="BFBFBF" w:themeFill="background1" w:themeFillShade="BF"/>
          </w:tcPr>
          <w:p w:rsidR="0045380C" w:rsidRDefault="00AE73E3">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CONTENT DESCRIPTORS</w:t>
            </w:r>
          </w:p>
        </w:tc>
      </w:tr>
      <w:tr w:rsidR="0045380C">
        <w:tc>
          <w:tcPr>
            <w:tcW w:w="9806" w:type="dxa"/>
            <w:gridSpan w:val="5"/>
            <w:tcBorders>
              <w:left w:val="single" w:sz="4" w:space="0" w:color="000000"/>
              <w:bottom w:val="single" w:sz="4" w:space="0" w:color="000000"/>
              <w:right w:val="single" w:sz="4" w:space="0" w:color="000000"/>
            </w:tcBorders>
            <w:shd w:val="clear" w:color="auto" w:fill="auto"/>
          </w:tcPr>
          <w:p w:rsidR="0045380C" w:rsidRDefault="00AE73E3">
            <w:pPr>
              <w:widowControl w:val="0"/>
              <w:suppressLineNumbers/>
              <w:spacing w:after="0" w:line="240" w:lineRule="auto"/>
              <w:contextualSpacing/>
              <w:textAlignment w:val="baseline"/>
              <w:rPr>
                <w:rFonts w:eastAsia="NSimSun" w:cstheme="minorHAnsi"/>
                <w:color w:val="000000"/>
                <w:kern w:val="2"/>
                <w:lang w:eastAsia="zh-CN" w:bidi="hi-IN"/>
              </w:rPr>
            </w:pPr>
            <w:r>
              <w:rPr>
                <w:b/>
              </w:rPr>
              <w:t>Theoretical classes: 1. From Agricultural Extension to Agroecological Extension. 2. The construction of agroecological knowledge and the transition to sustainable agri-food systems. 3. Co-construction of knowledge: participatory methodologies for extension</w:t>
            </w:r>
            <w:r>
              <w:rPr>
                <w:b/>
              </w:rPr>
              <w:t>. 4. Accompanying processes and strengthening organisations: collective political subjects for re-peasantisation Practical classes and guided activities: 1. Practices for the massification of agroecology: case studies 2. Agroecological communication and di</w:t>
            </w:r>
            <w:r>
              <w:rPr>
                <w:b/>
              </w:rPr>
              <w:t>ssemination: presentation of experiences</w:t>
            </w:r>
          </w:p>
          <w:p w:rsidR="0045380C" w:rsidRDefault="0045380C">
            <w:pPr>
              <w:widowControl w:val="0"/>
              <w:suppressLineNumbers/>
              <w:spacing w:after="0" w:line="240" w:lineRule="auto"/>
              <w:contextualSpacing/>
              <w:textAlignment w:val="baseline"/>
              <w:rPr>
                <w:rFonts w:eastAsia="NSimSun" w:cstheme="minorHAnsi"/>
                <w:color w:val="000000"/>
                <w:kern w:val="2"/>
                <w:sz w:val="24"/>
                <w:szCs w:val="24"/>
                <w:lang w:eastAsia="zh-CN" w:bidi="hi-IN"/>
              </w:rPr>
            </w:pPr>
          </w:p>
          <w:p w:rsidR="0045380C" w:rsidRDefault="0045380C">
            <w:pPr>
              <w:widowControl w:val="0"/>
              <w:suppressLineNumbers/>
              <w:spacing w:after="0" w:line="240" w:lineRule="auto"/>
              <w:contextualSpacing/>
              <w:textAlignment w:val="baseline"/>
              <w:rPr>
                <w:rFonts w:eastAsia="NSimSun" w:cstheme="minorHAnsi"/>
                <w:color w:val="000000"/>
                <w:kern w:val="2"/>
                <w:sz w:val="24"/>
                <w:szCs w:val="24"/>
                <w:lang w:eastAsia="zh-CN" w:bidi="hi-IN"/>
              </w:rPr>
            </w:pPr>
          </w:p>
        </w:tc>
      </w:tr>
      <w:tr w:rsidR="0045380C">
        <w:tc>
          <w:tcPr>
            <w:tcW w:w="9806" w:type="dxa"/>
            <w:gridSpan w:val="5"/>
            <w:tcBorders>
              <w:left w:val="single" w:sz="4" w:space="0" w:color="000000"/>
              <w:bottom w:val="single" w:sz="4" w:space="0" w:color="000000"/>
              <w:right w:val="single" w:sz="4" w:space="0" w:color="000000"/>
            </w:tcBorders>
            <w:shd w:val="clear" w:color="auto" w:fill="BFBFBF" w:themeFill="background1" w:themeFillShade="BF"/>
          </w:tcPr>
          <w:p w:rsidR="0045380C" w:rsidRDefault="00AE73E3">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TRAINING ACTIVITIES AND TEACHING METHODOLOGIES</w:t>
            </w:r>
          </w:p>
        </w:tc>
      </w:tr>
      <w:tr w:rsidR="0045380C">
        <w:tc>
          <w:tcPr>
            <w:tcW w:w="9806" w:type="dxa"/>
            <w:gridSpan w:val="5"/>
            <w:tcBorders>
              <w:left w:val="single" w:sz="4" w:space="0" w:color="000000"/>
              <w:bottom w:val="single" w:sz="4" w:space="0" w:color="000000"/>
              <w:right w:val="single" w:sz="4" w:space="0" w:color="000000"/>
            </w:tcBorders>
            <w:shd w:val="clear" w:color="auto" w:fill="auto"/>
          </w:tcPr>
          <w:p w:rsidR="0045380C" w:rsidRDefault="0045380C">
            <w:pPr>
              <w:widowControl w:val="0"/>
              <w:suppressLineNumbers/>
              <w:spacing w:after="0" w:line="240" w:lineRule="auto"/>
              <w:contextualSpacing/>
              <w:textAlignment w:val="baseline"/>
              <w:rPr>
                <w:rFonts w:eastAsia="NSimSun" w:cstheme="minorHAnsi"/>
                <w:color w:val="000000"/>
                <w:kern w:val="2"/>
                <w:lang w:eastAsia="zh-CN" w:bidi="hi-IN"/>
              </w:rPr>
            </w:pPr>
          </w:p>
          <w:p w:rsidR="0045380C" w:rsidRDefault="0045380C">
            <w:pPr>
              <w:widowControl w:val="0"/>
              <w:suppressLineNumbers/>
              <w:spacing w:after="0" w:line="240" w:lineRule="auto"/>
              <w:contextualSpacing/>
              <w:textAlignment w:val="baseline"/>
              <w:rPr>
                <w:rFonts w:eastAsia="NSimSun" w:cstheme="minorHAnsi"/>
                <w:color w:val="000000"/>
                <w:kern w:val="2"/>
                <w:lang w:eastAsia="zh-CN" w:bidi="hi-IN"/>
              </w:rPr>
            </w:pPr>
          </w:p>
        </w:tc>
      </w:tr>
      <w:tr w:rsidR="0045380C">
        <w:tc>
          <w:tcPr>
            <w:tcW w:w="3009" w:type="dxa"/>
            <w:tcBorders>
              <w:left w:val="single" w:sz="4" w:space="0" w:color="000000"/>
              <w:bottom w:val="single" w:sz="4" w:space="0" w:color="000000"/>
            </w:tcBorders>
            <w:shd w:val="clear" w:color="auto" w:fill="92D050"/>
            <w:vAlign w:val="center"/>
          </w:tcPr>
          <w:p w:rsidR="0045380C" w:rsidRDefault="00AE73E3">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Training activity</w:t>
            </w:r>
          </w:p>
        </w:tc>
        <w:tc>
          <w:tcPr>
            <w:tcW w:w="2413" w:type="dxa"/>
            <w:tcBorders>
              <w:left w:val="single" w:sz="4" w:space="0" w:color="000000"/>
              <w:bottom w:val="single" w:sz="4" w:space="0" w:color="000000"/>
            </w:tcBorders>
            <w:shd w:val="clear" w:color="auto" w:fill="92D050"/>
            <w:vAlign w:val="center"/>
          </w:tcPr>
          <w:p w:rsidR="0045380C" w:rsidRDefault="00AE73E3">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Teaching modality</w:t>
            </w:r>
          </w:p>
        </w:tc>
        <w:tc>
          <w:tcPr>
            <w:tcW w:w="2411" w:type="dxa"/>
            <w:tcBorders>
              <w:left w:val="single" w:sz="4" w:space="0" w:color="000000"/>
              <w:bottom w:val="single" w:sz="4" w:space="0" w:color="000000"/>
            </w:tcBorders>
            <w:shd w:val="clear" w:color="auto" w:fill="92D050"/>
            <w:vAlign w:val="center"/>
          </w:tcPr>
          <w:p w:rsidR="0045380C" w:rsidRDefault="00AE73E3">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Commitment</w:t>
            </w:r>
          </w:p>
          <w:p w:rsidR="0045380C" w:rsidRDefault="00AE73E3">
            <w:pPr>
              <w:widowControl w:val="0"/>
              <w:suppressLineNumbers/>
              <w:spacing w:after="0" w:line="240" w:lineRule="auto"/>
              <w:contextualSpacing/>
              <w:jc w:val="center"/>
              <w:textAlignment w:val="baseline"/>
              <w:rPr>
                <w:rFonts w:eastAsia="NSimSun" w:cstheme="minorHAnsi"/>
                <w:color w:val="000000"/>
                <w:kern w:val="2"/>
                <w:sz w:val="18"/>
                <w:szCs w:val="18"/>
                <w:lang w:eastAsia="zh-CN" w:bidi="hi-IN"/>
              </w:rPr>
            </w:pPr>
            <w:r>
              <w:rPr>
                <w:rFonts w:eastAsia="NSimSun" w:cstheme="minorHAnsi"/>
                <w:color w:val="000000"/>
                <w:kern w:val="2"/>
                <w:sz w:val="18"/>
                <w:szCs w:val="18"/>
                <w:lang w:eastAsia="zh-CN" w:bidi="hi-IN"/>
              </w:rPr>
              <w:t>(hours of independent study)</w:t>
            </w:r>
          </w:p>
        </w:tc>
        <w:tc>
          <w:tcPr>
            <w:tcW w:w="1973" w:type="dxa"/>
            <w:gridSpan w:val="2"/>
            <w:tcBorders>
              <w:left w:val="single" w:sz="4" w:space="0" w:color="000000"/>
              <w:bottom w:val="single" w:sz="4" w:space="0" w:color="000000"/>
              <w:right w:val="single" w:sz="4" w:space="0" w:color="000000"/>
            </w:tcBorders>
            <w:shd w:val="clear" w:color="auto" w:fill="92D050"/>
            <w:vAlign w:val="center"/>
          </w:tcPr>
          <w:p w:rsidR="0045380C" w:rsidRDefault="00AE73E3">
            <w:pPr>
              <w:widowControl w:val="0"/>
              <w:suppressLineNumbers/>
              <w:spacing w:after="0" w:line="240" w:lineRule="auto"/>
              <w:contextualSpacing/>
              <w:jc w:val="center"/>
              <w:textAlignment w:val="baseline"/>
              <w:rPr>
                <w:rFonts w:eastAsia="NSimSun" w:cstheme="minorHAnsi"/>
                <w:b/>
                <w:color w:val="000000"/>
                <w:kern w:val="2"/>
                <w:sz w:val="20"/>
                <w:szCs w:val="20"/>
                <w:lang w:eastAsia="zh-CN" w:bidi="hi-IN"/>
              </w:rPr>
            </w:pPr>
            <w:r>
              <w:rPr>
                <w:rFonts w:eastAsia="NSimSun" w:cstheme="minorHAnsi"/>
                <w:b/>
                <w:color w:val="000000"/>
                <w:kern w:val="2"/>
                <w:sz w:val="20"/>
                <w:szCs w:val="20"/>
                <w:lang w:eastAsia="zh-CN" w:bidi="hi-IN"/>
              </w:rPr>
              <w:t>Dedication</w:t>
            </w:r>
          </w:p>
          <w:p w:rsidR="0045380C" w:rsidRDefault="00AE73E3">
            <w:pPr>
              <w:widowControl w:val="0"/>
              <w:suppressLineNumbers/>
              <w:spacing w:after="0" w:line="240" w:lineRule="auto"/>
              <w:contextualSpacing/>
              <w:jc w:val="center"/>
              <w:textAlignment w:val="baseline"/>
              <w:rPr>
                <w:rFonts w:eastAsia="NSimSun" w:cstheme="minorHAnsi"/>
                <w:color w:val="000000"/>
                <w:kern w:val="2"/>
                <w:sz w:val="18"/>
                <w:szCs w:val="18"/>
                <w:lang w:eastAsia="zh-CN" w:bidi="hi-IN"/>
              </w:rPr>
            </w:pPr>
            <w:r>
              <w:rPr>
                <w:rFonts w:eastAsia="NSimSun" w:cstheme="minorHAnsi"/>
                <w:color w:val="000000"/>
                <w:kern w:val="2"/>
                <w:sz w:val="18"/>
                <w:szCs w:val="18"/>
                <w:lang w:eastAsia="zh-CN" w:bidi="hi-IN"/>
              </w:rPr>
              <w:t>(hours of class work by the student with teacher support)</w:t>
            </w:r>
          </w:p>
        </w:tc>
      </w:tr>
      <w:tr w:rsidR="0045380C">
        <w:tc>
          <w:tcPr>
            <w:tcW w:w="3009" w:type="dxa"/>
            <w:tcBorders>
              <w:left w:val="single" w:sz="4" w:space="0" w:color="000000"/>
              <w:bottom w:val="single" w:sz="4" w:space="0" w:color="000000"/>
            </w:tcBorders>
            <w:shd w:val="clear" w:color="auto" w:fill="auto"/>
          </w:tcPr>
          <w:p w:rsidR="0045380C" w:rsidRDefault="00AE73E3">
            <w:pPr>
              <w:widowControl w:val="0"/>
              <w:snapToGrid w:val="0"/>
              <w:spacing w:after="0" w:line="240" w:lineRule="auto"/>
              <w:contextualSpacing/>
              <w:rPr>
                <w:rFonts w:eastAsia="Arial" w:cstheme="minorHAnsi"/>
              </w:rPr>
            </w:pPr>
            <w:r>
              <w:rPr>
                <w:rFonts w:eastAsia="Times New Roman" w:cstheme="minorHAnsi"/>
              </w:rPr>
              <w:t>Lectures and practical activities (face-to-face, synchronous and/or asynchronous)</w:t>
            </w:r>
          </w:p>
        </w:tc>
        <w:tc>
          <w:tcPr>
            <w:tcW w:w="2413" w:type="dxa"/>
            <w:tcBorders>
              <w:left w:val="single" w:sz="4" w:space="0" w:color="000000"/>
              <w:bottom w:val="single" w:sz="4" w:space="0" w:color="000000"/>
            </w:tcBorders>
            <w:shd w:val="clear" w:color="auto" w:fill="auto"/>
          </w:tcPr>
          <w:p w:rsidR="0045380C" w:rsidRDefault="00AE73E3">
            <w:pPr>
              <w:widowControl w:val="0"/>
              <w:snapToGrid w:val="0"/>
              <w:spacing w:after="0" w:line="240" w:lineRule="auto"/>
              <w:contextualSpacing/>
              <w:rPr>
                <w:rFonts w:eastAsia="Arial" w:cstheme="minorHAnsi"/>
              </w:rPr>
            </w:pPr>
            <w:r>
              <w:rPr>
                <w:rFonts w:cstheme="minorHAnsi"/>
              </w:rPr>
              <w:t>IN-PERSON</w:t>
            </w:r>
          </w:p>
        </w:tc>
        <w:tc>
          <w:tcPr>
            <w:tcW w:w="2411" w:type="dxa"/>
            <w:tcBorders>
              <w:left w:val="single" w:sz="4" w:space="0" w:color="000000"/>
              <w:bottom w:val="single" w:sz="4" w:space="0" w:color="000000"/>
            </w:tcBorders>
            <w:shd w:val="clear" w:color="auto" w:fill="auto"/>
          </w:tcPr>
          <w:p w:rsidR="0045380C" w:rsidRDefault="00AE73E3">
            <w:pPr>
              <w:widowControl w:val="0"/>
              <w:snapToGrid w:val="0"/>
              <w:spacing w:after="0" w:line="240" w:lineRule="auto"/>
              <w:contextualSpacing/>
              <w:rPr>
                <w:rFonts w:eastAsia="Arial" w:cstheme="minorHAnsi"/>
              </w:rPr>
            </w:pPr>
            <w:r>
              <w:rPr>
                <w:rFonts w:cstheme="minorHAnsi"/>
              </w:rPr>
              <w:t>0</w:t>
            </w:r>
          </w:p>
        </w:tc>
        <w:tc>
          <w:tcPr>
            <w:tcW w:w="1973" w:type="dxa"/>
            <w:gridSpan w:val="2"/>
            <w:tcBorders>
              <w:left w:val="single" w:sz="4" w:space="0" w:color="000000"/>
              <w:bottom w:val="single" w:sz="4" w:space="0" w:color="000000"/>
              <w:right w:val="single" w:sz="4" w:space="0" w:color="000000"/>
            </w:tcBorders>
            <w:shd w:val="clear" w:color="auto" w:fill="auto"/>
          </w:tcPr>
          <w:p w:rsidR="0045380C" w:rsidRDefault="00AE73E3">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10</w:t>
            </w:r>
          </w:p>
        </w:tc>
      </w:tr>
      <w:tr w:rsidR="0045380C">
        <w:tc>
          <w:tcPr>
            <w:tcW w:w="3009" w:type="dxa"/>
            <w:tcBorders>
              <w:left w:val="single" w:sz="4" w:space="0" w:color="000000"/>
              <w:bottom w:val="single" w:sz="4" w:space="0" w:color="000000"/>
            </w:tcBorders>
            <w:shd w:val="clear" w:color="auto" w:fill="auto"/>
          </w:tcPr>
          <w:p w:rsidR="0045380C" w:rsidRDefault="00AE73E3">
            <w:pPr>
              <w:widowControl w:val="0"/>
              <w:snapToGrid w:val="0"/>
              <w:spacing w:after="0" w:line="240" w:lineRule="auto"/>
              <w:contextualSpacing/>
              <w:rPr>
                <w:rFonts w:eastAsia="Arial" w:cstheme="minorHAnsi"/>
              </w:rPr>
            </w:pPr>
            <w:r>
              <w:rPr>
                <w:rFonts w:eastAsia="Times New Roman" w:cstheme="minorHAnsi"/>
              </w:rPr>
              <w:lastRenderedPageBreak/>
              <w:t>Academically directed and/or supervised activities</w:t>
            </w:r>
          </w:p>
        </w:tc>
        <w:tc>
          <w:tcPr>
            <w:tcW w:w="2413" w:type="dxa"/>
            <w:tcBorders>
              <w:left w:val="single" w:sz="4" w:space="0" w:color="000000"/>
              <w:bottom w:val="single" w:sz="4" w:space="0" w:color="000000"/>
            </w:tcBorders>
            <w:shd w:val="clear" w:color="auto" w:fill="auto"/>
          </w:tcPr>
          <w:p w:rsidR="0045380C" w:rsidRDefault="00AE73E3">
            <w:pPr>
              <w:widowControl w:val="0"/>
              <w:snapToGrid w:val="0"/>
              <w:spacing w:after="0" w:line="240" w:lineRule="auto"/>
              <w:contextualSpacing/>
              <w:rPr>
                <w:rFonts w:eastAsia="Arial" w:cstheme="minorHAnsi"/>
              </w:rPr>
            </w:pPr>
            <w:r>
              <w:rPr>
                <w:rFonts w:cstheme="minorHAnsi"/>
              </w:rPr>
              <w:t>IN-PERSON</w:t>
            </w:r>
          </w:p>
        </w:tc>
        <w:tc>
          <w:tcPr>
            <w:tcW w:w="2411" w:type="dxa"/>
            <w:tcBorders>
              <w:left w:val="single" w:sz="4" w:space="0" w:color="000000"/>
              <w:bottom w:val="single" w:sz="4" w:space="0" w:color="000000"/>
            </w:tcBorders>
            <w:shd w:val="clear" w:color="auto" w:fill="auto"/>
          </w:tcPr>
          <w:p w:rsidR="0045380C" w:rsidRDefault="00AE73E3">
            <w:pPr>
              <w:widowControl w:val="0"/>
              <w:snapToGrid w:val="0"/>
              <w:spacing w:after="0" w:line="240" w:lineRule="auto"/>
              <w:contextualSpacing/>
              <w:rPr>
                <w:rFonts w:eastAsia="Arial" w:cstheme="minorHAnsi"/>
              </w:rPr>
            </w:pPr>
            <w:r>
              <w:rPr>
                <w:rFonts w:cstheme="minorHAnsi"/>
              </w:rPr>
              <w:t>0</w:t>
            </w:r>
          </w:p>
        </w:tc>
        <w:tc>
          <w:tcPr>
            <w:tcW w:w="1973" w:type="dxa"/>
            <w:gridSpan w:val="2"/>
            <w:tcBorders>
              <w:left w:val="single" w:sz="4" w:space="0" w:color="000000"/>
              <w:bottom w:val="single" w:sz="4" w:space="0" w:color="000000"/>
              <w:right w:val="single" w:sz="4" w:space="0" w:color="000000"/>
            </w:tcBorders>
            <w:shd w:val="clear" w:color="auto" w:fill="auto"/>
          </w:tcPr>
          <w:p w:rsidR="0045380C" w:rsidRDefault="00AE73E3">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15</w:t>
            </w:r>
          </w:p>
        </w:tc>
      </w:tr>
      <w:tr w:rsidR="0045380C">
        <w:tc>
          <w:tcPr>
            <w:tcW w:w="3009" w:type="dxa"/>
            <w:tcBorders>
              <w:left w:val="single" w:sz="4" w:space="0" w:color="000000"/>
              <w:bottom w:val="single" w:sz="4" w:space="0" w:color="000000"/>
            </w:tcBorders>
            <w:shd w:val="clear" w:color="auto" w:fill="auto"/>
          </w:tcPr>
          <w:p w:rsidR="0045380C" w:rsidRDefault="00AE73E3">
            <w:pPr>
              <w:widowControl w:val="0"/>
              <w:snapToGrid w:val="0"/>
              <w:spacing w:after="0" w:line="240" w:lineRule="auto"/>
              <w:contextualSpacing/>
              <w:rPr>
                <w:rFonts w:eastAsia="Arial" w:cstheme="minorHAnsi"/>
              </w:rPr>
            </w:pPr>
            <w:r>
              <w:rPr>
                <w:rFonts w:eastAsia="Times New Roman" w:cstheme="minorHAnsi"/>
              </w:rPr>
              <w:t>Field trip</w:t>
            </w:r>
          </w:p>
        </w:tc>
        <w:tc>
          <w:tcPr>
            <w:tcW w:w="2413" w:type="dxa"/>
            <w:tcBorders>
              <w:left w:val="single" w:sz="4" w:space="0" w:color="000000"/>
              <w:bottom w:val="single" w:sz="4" w:space="0" w:color="000000"/>
            </w:tcBorders>
            <w:shd w:val="clear" w:color="auto" w:fill="auto"/>
          </w:tcPr>
          <w:p w:rsidR="0045380C" w:rsidRDefault="00AE73E3">
            <w:pPr>
              <w:widowControl w:val="0"/>
              <w:snapToGrid w:val="0"/>
              <w:spacing w:after="0" w:line="240" w:lineRule="auto"/>
              <w:contextualSpacing/>
              <w:rPr>
                <w:rFonts w:eastAsia="Arial" w:cstheme="minorHAnsi"/>
              </w:rPr>
            </w:pPr>
            <w:r>
              <w:rPr>
                <w:rFonts w:cstheme="minorHAnsi"/>
              </w:rPr>
              <w:t>IN PERSON</w:t>
            </w:r>
          </w:p>
        </w:tc>
        <w:tc>
          <w:tcPr>
            <w:tcW w:w="2411" w:type="dxa"/>
            <w:tcBorders>
              <w:left w:val="single" w:sz="4" w:space="0" w:color="000000"/>
              <w:bottom w:val="single" w:sz="4" w:space="0" w:color="000000"/>
            </w:tcBorders>
            <w:shd w:val="clear" w:color="auto" w:fill="auto"/>
          </w:tcPr>
          <w:p w:rsidR="0045380C" w:rsidRDefault="00AE73E3">
            <w:pPr>
              <w:widowControl w:val="0"/>
              <w:snapToGrid w:val="0"/>
              <w:spacing w:after="0" w:line="240" w:lineRule="auto"/>
              <w:contextualSpacing/>
              <w:rPr>
                <w:rFonts w:eastAsia="Arial" w:cstheme="minorHAnsi"/>
              </w:rPr>
            </w:pPr>
            <w:r>
              <w:rPr>
                <w:rFonts w:cstheme="minorHAnsi"/>
              </w:rPr>
              <w:t>0</w:t>
            </w:r>
          </w:p>
        </w:tc>
        <w:tc>
          <w:tcPr>
            <w:tcW w:w="1973" w:type="dxa"/>
            <w:gridSpan w:val="2"/>
            <w:tcBorders>
              <w:left w:val="single" w:sz="4" w:space="0" w:color="000000"/>
              <w:bottom w:val="single" w:sz="4" w:space="0" w:color="000000"/>
              <w:right w:val="single" w:sz="4" w:space="0" w:color="000000"/>
            </w:tcBorders>
            <w:shd w:val="clear" w:color="auto" w:fill="auto"/>
          </w:tcPr>
          <w:p w:rsidR="0045380C" w:rsidRDefault="00AE73E3">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5</w:t>
            </w:r>
          </w:p>
        </w:tc>
      </w:tr>
      <w:tr w:rsidR="0045380C">
        <w:tc>
          <w:tcPr>
            <w:tcW w:w="3009" w:type="dxa"/>
            <w:tcBorders>
              <w:left w:val="single" w:sz="4" w:space="0" w:color="000000"/>
              <w:bottom w:val="single" w:sz="4" w:space="0" w:color="000000"/>
            </w:tcBorders>
            <w:shd w:val="clear" w:color="auto" w:fill="auto"/>
          </w:tcPr>
          <w:p w:rsidR="0045380C" w:rsidRDefault="00AE73E3">
            <w:pPr>
              <w:widowControl w:val="0"/>
              <w:snapToGrid w:val="0"/>
              <w:spacing w:after="0" w:line="240" w:lineRule="auto"/>
              <w:contextualSpacing/>
              <w:rPr>
                <w:rFonts w:eastAsia="Arial" w:cstheme="minorHAnsi"/>
              </w:rPr>
            </w:pPr>
            <w:r>
              <w:rPr>
                <w:rFonts w:eastAsia="Times New Roman" w:cstheme="minorHAnsi"/>
              </w:rPr>
              <w:t>Independent student activities</w:t>
            </w:r>
          </w:p>
        </w:tc>
        <w:tc>
          <w:tcPr>
            <w:tcW w:w="2413" w:type="dxa"/>
            <w:tcBorders>
              <w:left w:val="single" w:sz="4" w:space="0" w:color="000000"/>
              <w:bottom w:val="single" w:sz="4" w:space="0" w:color="000000"/>
            </w:tcBorders>
            <w:shd w:val="clear" w:color="auto" w:fill="auto"/>
          </w:tcPr>
          <w:p w:rsidR="0045380C" w:rsidRDefault="00AE73E3">
            <w:pPr>
              <w:widowControl w:val="0"/>
              <w:snapToGrid w:val="0"/>
              <w:spacing w:after="0" w:line="240" w:lineRule="auto"/>
              <w:contextualSpacing/>
              <w:rPr>
                <w:rFonts w:eastAsia="Arial" w:cstheme="minorHAnsi"/>
              </w:rPr>
            </w:pPr>
            <w:r>
              <w:rPr>
                <w:rFonts w:cstheme="minorHAnsi"/>
              </w:rPr>
              <w:t>TO BE DETERMINED</w:t>
            </w:r>
          </w:p>
        </w:tc>
        <w:tc>
          <w:tcPr>
            <w:tcW w:w="2411" w:type="dxa"/>
            <w:tcBorders>
              <w:left w:val="single" w:sz="4" w:space="0" w:color="000000"/>
              <w:bottom w:val="single" w:sz="4" w:space="0" w:color="000000"/>
            </w:tcBorders>
            <w:shd w:val="clear" w:color="auto" w:fill="auto"/>
          </w:tcPr>
          <w:p w:rsidR="0045380C" w:rsidRDefault="00AE73E3">
            <w:pPr>
              <w:widowControl w:val="0"/>
              <w:snapToGrid w:val="0"/>
              <w:spacing w:after="0" w:line="240" w:lineRule="auto"/>
              <w:contextualSpacing/>
              <w:rPr>
                <w:rFonts w:eastAsia="Arial" w:cstheme="minorHAnsi"/>
              </w:rPr>
            </w:pPr>
            <w:r>
              <w:rPr>
                <w:rFonts w:cstheme="minorHAnsi"/>
              </w:rPr>
              <w:t>45</w:t>
            </w:r>
          </w:p>
        </w:tc>
        <w:tc>
          <w:tcPr>
            <w:tcW w:w="1973" w:type="dxa"/>
            <w:gridSpan w:val="2"/>
            <w:tcBorders>
              <w:left w:val="single" w:sz="4" w:space="0" w:color="000000"/>
              <w:bottom w:val="single" w:sz="4" w:space="0" w:color="000000"/>
              <w:right w:val="single" w:sz="4" w:space="0" w:color="000000"/>
            </w:tcBorders>
            <w:shd w:val="clear" w:color="auto" w:fill="auto"/>
          </w:tcPr>
          <w:p w:rsidR="0045380C" w:rsidRDefault="00AE73E3">
            <w:pPr>
              <w:widowControl w:val="0"/>
              <w:suppressLineNumbers/>
              <w:snapToGrid w:val="0"/>
              <w:spacing w:after="0" w:line="240" w:lineRule="auto"/>
              <w:contextualSpacing/>
              <w:textAlignment w:val="baseline"/>
              <w:rPr>
                <w:rFonts w:eastAsia="NSimSun" w:cstheme="minorHAnsi"/>
                <w:color w:val="000000"/>
                <w:kern w:val="2"/>
                <w:lang w:eastAsia="zh-CN" w:bidi="hi-IN"/>
              </w:rPr>
            </w:pPr>
            <w:r>
              <w:rPr>
                <w:rFonts w:eastAsia="NSimSun" w:cstheme="minorHAnsi"/>
                <w:color w:val="000000"/>
                <w:kern w:val="2"/>
                <w:lang w:eastAsia="zh-CN" w:bidi="hi-IN"/>
              </w:rPr>
              <w:t>0</w:t>
            </w:r>
          </w:p>
        </w:tc>
      </w:tr>
      <w:tr w:rsidR="0045380C">
        <w:tc>
          <w:tcPr>
            <w:tcW w:w="9806" w:type="dxa"/>
            <w:gridSpan w:val="5"/>
            <w:tcBorders>
              <w:left w:val="single" w:sz="4" w:space="0" w:color="000000"/>
              <w:bottom w:val="single" w:sz="4" w:space="0" w:color="000000"/>
              <w:right w:val="single" w:sz="4" w:space="0" w:color="000000"/>
            </w:tcBorders>
            <w:shd w:val="clear" w:color="auto" w:fill="BFBFBF" w:themeFill="background1" w:themeFillShade="BF"/>
          </w:tcPr>
          <w:p w:rsidR="0045380C" w:rsidRDefault="00AE73E3">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ASSESSMENT SYSTEM</w:t>
            </w:r>
          </w:p>
        </w:tc>
      </w:tr>
      <w:tr w:rsidR="0045380C">
        <w:tc>
          <w:tcPr>
            <w:tcW w:w="9806" w:type="dxa"/>
            <w:gridSpan w:val="5"/>
            <w:tcBorders>
              <w:left w:val="single" w:sz="4" w:space="0" w:color="000000"/>
              <w:bottom w:val="single" w:sz="4" w:space="0" w:color="000000"/>
              <w:right w:val="single" w:sz="4" w:space="0" w:color="000000"/>
            </w:tcBorders>
            <w:shd w:val="clear" w:color="auto" w:fill="auto"/>
          </w:tcPr>
          <w:p w:rsidR="0045380C" w:rsidRDefault="00AE73E3">
            <w:pPr>
              <w:widowControl w:val="0"/>
              <w:spacing w:after="0"/>
              <w:contextualSpacing/>
              <w:rPr>
                <w:rFonts w:eastAsia="NSimSun" w:cstheme="minorHAnsi"/>
                <w:b/>
                <w:color w:val="000000"/>
                <w:kern w:val="2"/>
                <w:sz w:val="24"/>
                <w:szCs w:val="24"/>
                <w:lang w:eastAsia="zh-CN" w:bidi="hi-IN"/>
              </w:rPr>
            </w:pPr>
            <w:r>
              <w:t xml:space="preserve">The course will be assessed through an individual reflection and analysis assignment using the readings and content provided in class and on Moodle. </w:t>
            </w:r>
            <w:r>
              <w:br/>
            </w:r>
            <w:r>
              <w:t xml:space="preserve">At the end of the course, there will be a discussion and sharing of the content and main practical contributions. </w:t>
            </w:r>
            <w:r>
              <w:br/>
            </w:r>
            <w:r>
              <w:t>These assignments must be submitted before the deadline, either by email to the module coordinator or by uploading a file as an assignment in</w:t>
            </w:r>
            <w:r>
              <w:t xml:space="preserve"> the corresponding section of the course on Moodle.</w:t>
            </w:r>
          </w:p>
        </w:tc>
      </w:tr>
      <w:tr w:rsidR="0045380C">
        <w:trPr>
          <w:trHeight w:val="75"/>
        </w:trPr>
        <w:tc>
          <w:tcPr>
            <w:tcW w:w="7937" w:type="dxa"/>
            <w:gridSpan w:val="4"/>
            <w:tcBorders>
              <w:left w:val="single" w:sz="4" w:space="0" w:color="000000"/>
              <w:bottom w:val="single" w:sz="4" w:space="0" w:color="000000"/>
              <w:right w:val="single" w:sz="4" w:space="0" w:color="000000"/>
            </w:tcBorders>
            <w:shd w:val="clear" w:color="auto" w:fill="BFBFBF" w:themeFill="background1" w:themeFillShade="BF"/>
            <w:vAlign w:val="center"/>
          </w:tcPr>
          <w:p w:rsidR="0045380C" w:rsidRDefault="00AE73E3">
            <w:pPr>
              <w:widowControl w:val="0"/>
              <w:spacing w:after="0"/>
              <w:contextualSpacing/>
              <w:jc w:val="center"/>
              <w:rPr>
                <w:rFonts w:eastAsia="Tahoma" w:cs="Calibri"/>
                <w:b/>
                <w:sz w:val="26"/>
                <w:szCs w:val="26"/>
              </w:rPr>
            </w:pPr>
            <w:r>
              <w:rPr>
                <w:rFonts w:eastAsia="Tahoma" w:cstheme="minorHAnsi"/>
                <w:b/>
                <w:color w:val="000000"/>
                <w:kern w:val="2"/>
                <w:sz w:val="26"/>
                <w:szCs w:val="26"/>
                <w:lang w:eastAsia="zh-CN" w:bidi="hi-IN"/>
              </w:rPr>
              <w:t>Assessment strategies/methodologies</w:t>
            </w:r>
          </w:p>
        </w:tc>
        <w:tc>
          <w:tcPr>
            <w:tcW w:w="1869" w:type="dxa"/>
            <w:tcBorders>
              <w:left w:val="single" w:sz="4" w:space="0" w:color="000000"/>
              <w:bottom w:val="single" w:sz="4" w:space="0" w:color="000000"/>
              <w:right w:val="single" w:sz="4" w:space="0" w:color="000000"/>
            </w:tcBorders>
            <w:shd w:val="clear" w:color="auto" w:fill="BFBFBF" w:themeFill="background1" w:themeFillShade="BF"/>
            <w:tcMar>
              <w:top w:w="0" w:type="dxa"/>
              <w:left w:w="10" w:type="dxa"/>
              <w:bottom w:w="0" w:type="dxa"/>
              <w:right w:w="10" w:type="dxa"/>
            </w:tcMar>
            <w:vAlign w:val="center"/>
          </w:tcPr>
          <w:p w:rsidR="0045380C" w:rsidRDefault="00AE73E3">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Tahoma" w:cstheme="minorHAnsi"/>
                <w:b/>
              </w:rPr>
              <w:t>Percentage of total assessment</w:t>
            </w:r>
          </w:p>
        </w:tc>
      </w:tr>
      <w:tr w:rsidR="0045380C">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45380C" w:rsidRDefault="00AE73E3">
            <w:pPr>
              <w:widowControl w:val="0"/>
              <w:snapToGrid w:val="0"/>
              <w:spacing w:after="0" w:line="240" w:lineRule="auto"/>
              <w:contextualSpacing/>
            </w:pPr>
            <w:r>
              <w:rPr>
                <w:rFonts w:eastAsia="Times New Roman" w:cstheme="minorHAnsi"/>
              </w:rPr>
              <w:t>Cases and practical scenarios</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380C" w:rsidRDefault="00AE73E3">
            <w:pPr>
              <w:widowControl w:val="0"/>
              <w:snapToGrid w:val="0"/>
              <w:spacing w:after="0" w:line="240" w:lineRule="auto"/>
              <w:contextualSpacing/>
              <w:jc w:val="right"/>
            </w:pPr>
            <w:r>
              <w:rPr>
                <w:rFonts w:cstheme="minorHAnsi"/>
              </w:rPr>
              <w:t>20%</w:t>
            </w:r>
          </w:p>
        </w:tc>
      </w:tr>
      <w:tr w:rsidR="0045380C">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45380C" w:rsidRDefault="00AE73E3">
            <w:pPr>
              <w:widowControl w:val="0"/>
              <w:snapToGrid w:val="0"/>
              <w:spacing w:after="0" w:line="240" w:lineRule="auto"/>
              <w:contextualSpacing/>
            </w:pPr>
            <w:r>
              <w:rPr>
                <w:rFonts w:eastAsia="Times New Roman" w:cstheme="minorHAnsi"/>
              </w:rPr>
              <w:t>Internship reports/memoirs</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380C" w:rsidRDefault="00AE73E3">
            <w:pPr>
              <w:widowControl w:val="0"/>
              <w:snapToGrid w:val="0"/>
              <w:spacing w:after="0" w:line="240" w:lineRule="auto"/>
              <w:contextualSpacing/>
              <w:jc w:val="right"/>
            </w:pPr>
            <w:r>
              <w:rPr>
                <w:rFonts w:cstheme="minorHAnsi"/>
              </w:rPr>
              <w:t>30</w:t>
            </w:r>
          </w:p>
        </w:tc>
      </w:tr>
      <w:tr w:rsidR="0045380C">
        <w:trPr>
          <w:trHeight w:val="75"/>
        </w:trPr>
        <w:tc>
          <w:tcPr>
            <w:tcW w:w="7937" w:type="dxa"/>
            <w:gridSpan w:val="4"/>
            <w:tcBorders>
              <w:left w:val="single" w:sz="4" w:space="0" w:color="000000"/>
              <w:bottom w:val="single" w:sz="4" w:space="0" w:color="000000"/>
              <w:right w:val="single" w:sz="4" w:space="0" w:color="000000"/>
            </w:tcBorders>
            <w:shd w:val="clear" w:color="auto" w:fill="auto"/>
          </w:tcPr>
          <w:p w:rsidR="0045380C" w:rsidRDefault="00AE73E3">
            <w:pPr>
              <w:widowControl w:val="0"/>
              <w:snapToGrid w:val="0"/>
              <w:spacing w:after="0" w:line="240" w:lineRule="auto"/>
              <w:contextualSpacing/>
            </w:pPr>
            <w:r>
              <w:rPr>
                <w:rFonts w:eastAsia="Times New Roman" w:cstheme="minorHAnsi"/>
              </w:rPr>
              <w:t>Long-answer tests</w:t>
            </w:r>
          </w:p>
        </w:tc>
        <w:tc>
          <w:tcPr>
            <w:tcW w:w="1869" w:type="dxa"/>
            <w:tcBorders>
              <w:left w:val="single" w:sz="4" w:space="0" w:color="000000"/>
              <w:bottom w:val="single" w:sz="4" w:space="0" w:color="000000"/>
              <w:right w:val="single" w:sz="4" w:space="0" w:color="000000"/>
            </w:tcBorders>
            <w:shd w:val="clear" w:color="auto" w:fill="auto"/>
            <w:tcMar>
              <w:top w:w="0" w:type="dxa"/>
              <w:left w:w="10" w:type="dxa"/>
              <w:bottom w:w="0" w:type="dxa"/>
              <w:right w:w="10" w:type="dxa"/>
            </w:tcMar>
          </w:tcPr>
          <w:p w:rsidR="0045380C" w:rsidRDefault="00AE73E3">
            <w:pPr>
              <w:widowControl w:val="0"/>
              <w:snapToGrid w:val="0"/>
              <w:spacing w:after="0" w:line="240" w:lineRule="auto"/>
              <w:contextualSpacing/>
              <w:jc w:val="right"/>
            </w:pPr>
            <w:r>
              <w:rPr>
                <w:rFonts w:cstheme="minorHAnsi"/>
              </w:rPr>
              <w:t>50</w:t>
            </w:r>
          </w:p>
        </w:tc>
      </w:tr>
      <w:tr w:rsidR="0045380C">
        <w:tc>
          <w:tcPr>
            <w:tcW w:w="9806" w:type="dxa"/>
            <w:gridSpan w:val="5"/>
            <w:tcBorders>
              <w:left w:val="single" w:sz="4" w:space="0" w:color="000000"/>
              <w:bottom w:val="single" w:sz="4" w:space="0" w:color="000000"/>
              <w:right w:val="single" w:sz="4" w:space="0" w:color="000000"/>
            </w:tcBorders>
            <w:shd w:val="clear" w:color="auto" w:fill="CCCCCC"/>
          </w:tcPr>
          <w:p w:rsidR="0045380C" w:rsidRDefault="00AE73E3">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t>TEACHING RESOURCES AND MATERIALS</w:t>
            </w:r>
          </w:p>
        </w:tc>
      </w:tr>
      <w:tr w:rsidR="0045380C">
        <w:tc>
          <w:tcPr>
            <w:tcW w:w="9806" w:type="dxa"/>
            <w:gridSpan w:val="5"/>
            <w:tcBorders>
              <w:left w:val="single" w:sz="4" w:space="0" w:color="000000"/>
              <w:bottom w:val="single" w:sz="4" w:space="0" w:color="000000"/>
              <w:right w:val="single" w:sz="4" w:space="0" w:color="000000"/>
            </w:tcBorders>
          </w:tcPr>
          <w:p w:rsidR="0045380C" w:rsidRDefault="00AE73E3" w:rsidP="00323773">
            <w:pPr>
              <w:widowControl w:val="0"/>
              <w:spacing w:after="0"/>
              <w:contextualSpacing/>
              <w:rPr>
                <w:rFonts w:eastAsia="NSimSun" w:cstheme="minorHAnsi"/>
                <w:b/>
                <w:color w:val="000000"/>
                <w:kern w:val="2"/>
                <w:sz w:val="24"/>
                <w:szCs w:val="24"/>
                <w:lang w:eastAsia="zh-CN" w:bidi="hi-IN"/>
              </w:rPr>
            </w:pPr>
            <w:r>
              <w:t xml:space="preserve">Lectures    </w:t>
            </w:r>
            <w:r>
              <w:br/>
            </w:r>
            <w:r>
              <w:t>Group work and/or group presentations</w:t>
            </w:r>
            <w:r>
              <w:br/>
            </w:r>
            <w:r>
              <w:t>Field trips</w:t>
            </w:r>
            <w:r>
              <w:br/>
            </w:r>
            <w:r>
              <w:t>Study and analysis of materials and readings</w:t>
            </w:r>
          </w:p>
        </w:tc>
      </w:tr>
      <w:tr w:rsidR="0045380C">
        <w:tc>
          <w:tcPr>
            <w:tcW w:w="9806" w:type="dxa"/>
            <w:gridSpan w:val="5"/>
            <w:tcBorders>
              <w:left w:val="single" w:sz="4" w:space="0" w:color="000000"/>
              <w:bottom w:val="single" w:sz="4" w:space="0" w:color="000000"/>
              <w:right w:val="single" w:sz="4" w:space="0" w:color="000000"/>
            </w:tcBorders>
            <w:shd w:val="clear" w:color="auto" w:fill="CCCCCC"/>
          </w:tcPr>
          <w:p w:rsidR="0045380C" w:rsidRDefault="00AE73E3">
            <w:pPr>
              <w:widowControl w:val="0"/>
              <w:suppressLineNumbers/>
              <w:spacing w:after="0" w:line="240" w:lineRule="auto"/>
              <w:contextualSpacing/>
              <w:jc w:val="center"/>
              <w:textAlignment w:val="baseline"/>
              <w:rPr>
                <w:rFonts w:eastAsia="NSimSun" w:cstheme="minorHAnsi"/>
                <w:b/>
                <w:color w:val="000000"/>
                <w:kern w:val="2"/>
                <w:sz w:val="24"/>
                <w:szCs w:val="24"/>
                <w:lang w:eastAsia="zh-CN" w:bidi="hi-IN"/>
              </w:rPr>
            </w:pPr>
            <w:r>
              <w:rPr>
                <w:rFonts w:eastAsia="NSimSun" w:cstheme="minorHAnsi"/>
                <w:b/>
                <w:color w:val="000000"/>
                <w:kern w:val="2"/>
                <w:sz w:val="24"/>
                <w:szCs w:val="24"/>
                <w:lang w:eastAsia="zh-CN" w:bidi="hi-IN"/>
              </w:rPr>
              <w:t>BIBLIOGRAPHY</w:t>
            </w:r>
          </w:p>
        </w:tc>
      </w:tr>
      <w:tr w:rsidR="0045380C">
        <w:trPr>
          <w:trHeight w:val="522"/>
        </w:trPr>
        <w:tc>
          <w:tcPr>
            <w:tcW w:w="9806" w:type="dxa"/>
            <w:gridSpan w:val="5"/>
            <w:tcBorders>
              <w:top w:val="single" w:sz="4" w:space="0" w:color="000000"/>
              <w:left w:val="single" w:sz="4" w:space="0" w:color="000000"/>
              <w:bottom w:val="single" w:sz="4" w:space="0" w:color="000000"/>
              <w:right w:val="single" w:sz="4" w:space="0" w:color="000000"/>
            </w:tcBorders>
            <w:shd w:val="clear" w:color="auto" w:fill="auto"/>
          </w:tcPr>
          <w:p w:rsidR="0045380C" w:rsidRDefault="00AE73E3" w:rsidP="00323773">
            <w:pPr>
              <w:widowControl w:val="0"/>
              <w:spacing w:after="0"/>
              <w:contextualSpacing/>
              <w:rPr>
                <w:rFonts w:eastAsia="NSimSun" w:cstheme="minorHAnsi"/>
                <w:b/>
                <w:color w:val="000000"/>
                <w:kern w:val="2"/>
                <w:sz w:val="24"/>
                <w:szCs w:val="24"/>
                <w:lang w:eastAsia="zh-CN" w:bidi="hi-IN"/>
              </w:rPr>
            </w:pPr>
            <w:r>
              <w:t>ALBRECHT, H. et al (1989): Agricultural Extension. Vol. 1. Rural Development Series. Eschborn. Wiley Eastern Limited.</w:t>
            </w:r>
            <w:r>
              <w:br/>
            </w:r>
            <w:r>
              <w:t>ALEMANY, C. and SEVILLA GU</w:t>
            </w:r>
            <w:r>
              <w:t>ZMÁN E. (2007) "Is rural extension making a comeback? Agroecological reflections and proposals linked to the return and strengthening of rural extension in Latin America" (in collaboration with Carlos Alemany) in Realidad Económica. Economics journal publi</w:t>
            </w:r>
            <w:r>
              <w:t>shed by the Argentine Institute for Economic Development (IADE) No. 227: 52-74.</w:t>
            </w:r>
            <w:r>
              <w:br/>
            </w:r>
            <w:r>
              <w:t>ANSORENA, I. (1972): "Decades of Latin American rural extension: adoption, adaptation and reflection (Need to establish new guidelines for rural development)" in Rural Developm</w:t>
            </w:r>
            <w:r>
              <w:t>ent in the Americas, Vol. IV, No. 3. pp. 249-278.</w:t>
            </w:r>
            <w:r>
              <w:br/>
            </w:r>
            <w:r>
              <w:t>BRAZIL. Ministry of Agrarian Development. (2004): National Policy on Technical Assistance and Rural Extension. Brasília, DF: SAF; Dater.</w:t>
            </w:r>
            <w:r>
              <w:br/>
            </w:r>
            <w:r>
              <w:t>CAPORAL, F. R. (1998): Public sector agricultural extension in the fa</w:t>
            </w:r>
            <w:r>
              <w:t>ce of the challenges of sustainable development: the case of Rio Grande do Sul, Brazil. Córdoba, 1998. 517f. (Doctoral thesis) Doctoral Programme in Agroecology, Peasantry and History, ISEC-ETSIAN, University of Córdoba, Spain.</w:t>
            </w:r>
            <w:r>
              <w:br/>
            </w:r>
            <w:r>
              <w:t xml:space="preserve">CAPORAL, F. R.; COSTABEBER, </w:t>
            </w:r>
            <w:r>
              <w:t>J. A. (2007): Agroecology and rural extension: contributions to the promotion of sustainable rural development. 3rd ed. Brasília, MDA: SAF.</w:t>
            </w:r>
            <w:r>
              <w:br/>
            </w:r>
            <w:r>
              <w:t>CIMADEVILLA, G. and CARNIGLIA, E. (2004): Communication, Rurality and Development. Myths, paradigms and mechanisms o</w:t>
            </w:r>
            <w:r>
              <w:t>f change. INTA Editions. Buenos Aires; Argentina.</w:t>
            </w:r>
            <w:r>
              <w:br/>
            </w:r>
            <w:r>
              <w:t xml:space="preserve">CUÉLLAR PADILLA, M. C. and SEVILLA GUZMÁN E. (2008): "Certification participative et transformation </w:t>
            </w:r>
            <w:r>
              <w:lastRenderedPageBreak/>
              <w:t>sociale" in Silvia Pérez-Victoria and Eduardo Sevilla Guzmán (eds.) Petit précis d'Agroecologie. Nourritur</w:t>
            </w:r>
            <w:r>
              <w:t>e, autonomie, paysannerie</w:t>
            </w:r>
            <w:r>
              <w:t>(Alby/Paris: La ligne d'Horizon. France: pp. 72–88).</w:t>
            </w:r>
            <w:r>
              <w:br/>
            </w:r>
            <w:r>
              <w:t>FALS?BORDA, O.; ZAMOSC, L. et al. (eds) (1987): Participatory Action Research in Colombia. Bogotá. Punta de Lanza.</w:t>
            </w:r>
            <w:r>
              <w:br/>
            </w:r>
            <w:r>
              <w:t xml:space="preserve">FREIRE, P. (1975): Pedagogy of the Oppressed. Rio de Janeiro: </w:t>
            </w:r>
            <w:r>
              <w:t>Paz e Terra.</w:t>
            </w:r>
            <w:r>
              <w:br/>
            </w:r>
            <w:r>
              <w:t>FREIRE, P. (1980): Conscientização: teoria e prática da libertação, uma introdução ao pensamento de Paulo Freire. São Paulo: Ed. Moraes.</w:t>
            </w:r>
            <w:r>
              <w:br/>
            </w:r>
            <w:r>
              <w:t>FREIRE, P. (1982): Extension or Communication? Ed. Paz y Tierra. Rio de Janeiro. Brazil.</w:t>
            </w:r>
            <w:r>
              <w:br/>
            </w:r>
            <w:r>
              <w:t>FREIRE, P. (1982)</w:t>
            </w:r>
            <w:r>
              <w:t>: Cultural Action for Freedom and Other Writings. Rio de Janeiro: Paz e Terra.</w:t>
            </w:r>
            <w:r>
              <w:br/>
            </w:r>
            <w:r>
              <w:t>FREIRE, P. (1983): Extension or Communication? Rio de Janeiro: Paz e Terra.</w:t>
            </w:r>
            <w:r>
              <w:br/>
            </w:r>
            <w:r>
              <w:t>FREIRE, P. (1989): Education as the practice of freedom. Rio de Janeiro: Paz e Terra.</w:t>
            </w:r>
            <w:r>
              <w:br/>
            </w:r>
            <w:r>
              <w:t>M., J.; BARRANC</w:t>
            </w:r>
            <w:r>
              <w:t>O, J. and CANO, F. (1988): Animation Techniques and Group Work. Seville. Department of Education and Science of the Regional Government of Andalusia.</w:t>
            </w:r>
            <w:r>
              <w:br/>
            </w:r>
            <w:r>
              <w:t>JONES, G.E. (1986): Investing in Rural Extension: Strategies and Goals. Elsevier Applied Science Publisher</w:t>
            </w:r>
            <w:r>
              <w:t>s LTD. New York; United States of America.</w:t>
            </w:r>
            <w:r>
              <w:br/>
            </w:r>
            <w:r>
              <w:t>KING, C; GAFFNEY, J. and GUNTON, J. (2001): "Does Participatory Action Learning Make a Difference?" in The Journal of Agricultural Extension and Education, Vol. 7, No. 4, pp. 133-146.</w:t>
            </w:r>
            <w:r>
              <w:br/>
            </w:r>
            <w:r>
              <w:t>LEEUWIS, CEES (with contribut</w:t>
            </w:r>
            <w:r>
              <w:t>ions from Anne van der Ban), 2004: Communication for Rural Innovation. Rethinking Agricultural Extension. Hong Kong, Blackwell Publishing.</w:t>
            </w:r>
            <w:r>
              <w:br/>
            </w:r>
            <w:r>
              <w:t>RIVERA, W.M. and GUSTAFSON, D.J. (eds) (1991): Agricultural Extension: Worldwide Institutional Evolution and Forces for Change. Amsterdam. Elsevier.</w:t>
            </w:r>
            <w:r>
              <w:br/>
            </w:r>
            <w:r>
              <w:t>RIVERA, W.M. (2001): “Whither Agricultural Extension Worldwide? Reforms and Prospects”. Institutional Evolu</w:t>
            </w:r>
            <w:r>
              <w:t>tion and Forces for Change”. Paper presented at the 15th International Seminar on Extension and Education. Wageningen, 28-31 August.</w:t>
            </w:r>
            <w:r>
              <w:br/>
            </w:r>
            <w:r>
              <w:t>ROGERS, E.M. (1995): Diffusion of Innovations 4th ed.. New York. The Free Press.</w:t>
            </w:r>
            <w:r>
              <w:br/>
            </w:r>
            <w:r>
              <w:t>RÖLLING, N.G. (1988): Extension Science. I</w:t>
            </w:r>
            <w:r>
              <w:t>nformation Systems in Agricultural Development. Cambridge. Cambridge University Press.</w:t>
            </w:r>
            <w:r>
              <w:br/>
            </w:r>
            <w:r>
              <w:t>RÖLLING, N.G. and JIGGINS, J.S.L. (1996): "The Ecological Knowledge System" in Communications to the Second European Symposium on Rural and Farming Systems Research, Gra</w:t>
            </w:r>
            <w:r>
              <w:t>nada, 27-29 March. Association for Farming Systems Research-Extension. European Group. (mimeo).</w:t>
            </w:r>
            <w:r>
              <w:br/>
            </w:r>
            <w:r>
              <w:t>RÖLLING, N.G. and WAGEMAKERS, M.A.E. (eds), 1998: Facilitating Sustainable Agriculture, Participatory Learning and Adaptive Management in times of Environmental</w:t>
            </w:r>
            <w:r>
              <w:t xml:space="preserve"> Uncertainty. Cambridge University Press.</w:t>
            </w:r>
            <w:r>
              <w:br/>
            </w:r>
            <w:r>
              <w:t>SÁNCHEZ DE PUERTA, F. (1996): Agricultural Extension and Rural Development. Madrid. Ministry of Agriculture, Fisheries and Food.</w:t>
            </w:r>
            <w:r>
              <w:br/>
            </w:r>
            <w:r>
              <w:t>SÁNCHEZ DE PUERTA, F. (1997): "State and Agriculture: Agricultural Extension" in GÓME</w:t>
            </w:r>
            <w:r>
              <w:t>Z BENITO, C. and GONZÁLEZ, J.J. (eds): Sociology of Rural Spain. Madrid. Siglo XXI.</w:t>
            </w:r>
            <w:r>
              <w:br/>
            </w:r>
            <w:r>
              <w:t>SANDERS, H.C. (ed.) (1966): The Cooperative Extension Service. Prentice – Hall inc.; Englewood Cliffs. United States of America.</w:t>
            </w:r>
            <w:r>
              <w:br/>
            </w:r>
            <w:r>
              <w:t>SEVILLA GUZMÁN, E. (2006) Agroecological Pe</w:t>
            </w:r>
            <w:r>
              <w:t>rspectives from Agrarian Social Thought (Córdoba: ISEC/Publications Service of the University of Córdoba, 2006: 285 pp.).</w:t>
            </w:r>
            <w:r>
              <w:br/>
            </w:r>
            <w:r>
              <w:t>SEVILLA GUZMÁN, E. (2006) From Rural Sociology to Agroecology (Barcelona: ICARIA. 255 pp.). ISBN 84-7426-908-3.</w:t>
            </w:r>
            <w:r>
              <w:br/>
            </w:r>
            <w:r>
              <w:t>SWANSON B.E., 1984: Ag</w:t>
            </w:r>
            <w:r>
              <w:t>ricultural Extension. A Reference Manual. FAO, Rome.</w:t>
            </w:r>
            <w:r>
              <w:br/>
            </w:r>
            <w:r>
              <w:t>SWANSON, B.E.; FARMER, B.J. and BAHAL, R. (1990): The current status of agricultural extension worldwide. (Report for INTERPAKS and FAO). Urbana-Champaign. University of Illinois.</w:t>
            </w:r>
            <w:r>
              <w:br/>
            </w:r>
            <w:r>
              <w:lastRenderedPageBreak/>
              <w:t>TAVARES DE LIMA, J.R. a</w:t>
            </w:r>
            <w:r>
              <w:t>nd BEZERRA FIGUEIREDO, M. (2006): Rural Extension, challenges of new times. Agroecology and Sustainability. Edições Bagaço. Recife; Brazil.</w:t>
            </w:r>
            <w:r>
              <w:br/>
            </w:r>
            <w:r>
              <w:t>THORNTON, R. and CIMADEVILLA, G. (2003): Rural Extension under debate. Concepts, retrospectives, changes and strateg</w:t>
            </w:r>
            <w:r>
              <w:t>ies for MERCOSUR. Ediciones INTA. Buenos Aires; Argentina.</w:t>
            </w:r>
            <w:r>
              <w:br/>
            </w:r>
            <w:r>
              <w:t>TOMASSINO, H. and HEGEDÜS, P. (eds.) (2006): Extension. Reflections for intervention in urban and rural areas. University of the Republic. Montevideo; Uruguay.</w:t>
            </w:r>
            <w:r>
              <w:br/>
            </w:r>
            <w:r>
              <w:t>VAN DEN BAN A. and H.S. HAWKINGS, 199</w:t>
            </w:r>
            <w:r>
              <w:t>6: Agricultural Extension. Blackwell Science; Oxford.</w:t>
            </w:r>
            <w:r>
              <w:br/>
            </w:r>
          </w:p>
        </w:tc>
      </w:tr>
      <w:tr w:rsidR="0045380C">
        <w:trPr>
          <w:trHeight w:val="413"/>
        </w:trPr>
        <w:tc>
          <w:tcPr>
            <w:tcW w:w="9806" w:type="dxa"/>
            <w:gridSpan w:val="5"/>
            <w:tcBorders>
              <w:left w:val="single" w:sz="4" w:space="0" w:color="000000"/>
              <w:bottom w:val="single" w:sz="4" w:space="0" w:color="000000"/>
              <w:right w:val="single" w:sz="4" w:space="0" w:color="000000"/>
            </w:tcBorders>
            <w:shd w:val="clear" w:color="auto" w:fill="CCCCCC"/>
          </w:tcPr>
          <w:p w:rsidR="0045380C" w:rsidRDefault="00AE73E3">
            <w:pPr>
              <w:widowControl w:val="0"/>
              <w:suppressLineNumbers/>
              <w:spacing w:after="0" w:line="240" w:lineRule="auto"/>
              <w:contextualSpacing/>
              <w:jc w:val="center"/>
              <w:textAlignment w:val="baseline"/>
              <w:rPr>
                <w:rFonts w:ascii="Calibri" w:eastAsia="NSimSun" w:hAnsi="Calibri" w:cstheme="minorHAnsi"/>
                <w:b/>
                <w:color w:val="000000"/>
                <w:kern w:val="2"/>
                <w:sz w:val="24"/>
                <w:szCs w:val="24"/>
                <w:lang w:eastAsia="zh-CN" w:bidi="hi-IN"/>
              </w:rPr>
            </w:pPr>
            <w:r>
              <w:rPr>
                <w:rFonts w:eastAsia="NSimSun" w:cstheme="minorHAnsi"/>
                <w:b/>
                <w:color w:val="000000"/>
                <w:kern w:val="2"/>
                <w:sz w:val="24"/>
                <w:szCs w:val="24"/>
                <w:lang w:eastAsia="zh-CN" w:bidi="hi-IN"/>
              </w:rPr>
              <w:lastRenderedPageBreak/>
              <w:t>CONTINGENCY PLAN</w:t>
            </w:r>
          </w:p>
        </w:tc>
      </w:tr>
      <w:tr w:rsidR="0045380C">
        <w:trPr>
          <w:trHeight w:val="522"/>
        </w:trPr>
        <w:tc>
          <w:tcPr>
            <w:tcW w:w="9806" w:type="dxa"/>
            <w:gridSpan w:val="5"/>
            <w:tcBorders>
              <w:left w:val="single" w:sz="4" w:space="0" w:color="000000"/>
              <w:bottom w:val="single" w:sz="4" w:space="0" w:color="000000"/>
              <w:right w:val="single" w:sz="4" w:space="0" w:color="000000"/>
            </w:tcBorders>
            <w:shd w:val="clear" w:color="auto" w:fill="auto"/>
          </w:tcPr>
          <w:p w:rsidR="0045380C" w:rsidRDefault="0045380C">
            <w:pPr>
              <w:widowControl w:val="0"/>
              <w:spacing w:after="0"/>
              <w:contextualSpacing/>
              <w:rPr>
                <w:rFonts w:eastAsia="NSimSun" w:cstheme="minorHAnsi"/>
                <w:b/>
                <w:color w:val="000000"/>
                <w:kern w:val="2"/>
                <w:sz w:val="24"/>
                <w:szCs w:val="24"/>
                <w:lang w:eastAsia="zh-CN" w:bidi="hi-IN"/>
              </w:rPr>
            </w:pPr>
          </w:p>
        </w:tc>
      </w:tr>
    </w:tbl>
    <w:p w:rsidR="0045380C" w:rsidRDefault="0045380C">
      <w:pPr>
        <w:pStyle w:val="TableContents"/>
        <w:jc w:val="both"/>
        <w:rPr>
          <w:rFonts w:ascii="Serif" w:hAnsi="Serif"/>
        </w:rPr>
      </w:pPr>
    </w:p>
    <w:p w:rsidR="0045380C" w:rsidRDefault="00AE73E3">
      <w:pPr>
        <w:pStyle w:val="TableContents"/>
        <w:jc w:val="both"/>
        <w:rPr>
          <w:rFonts w:ascii="Serif" w:hAnsi="Serif"/>
        </w:rPr>
      </w:pPr>
      <w:r>
        <w:rPr>
          <w:rFonts w:ascii="Serif" w:hAnsi="Serif"/>
          <w:color w:val="00000A"/>
          <w:sz w:val="20"/>
          <w:szCs w:val="20"/>
        </w:rPr>
        <w:t>In None, 25 April 2024.</w:t>
      </w:r>
    </w:p>
    <w:p w:rsidR="0045380C" w:rsidRDefault="00AE73E3">
      <w:pPr>
        <w:pStyle w:val="TableContents"/>
        <w:spacing w:line="312" w:lineRule="auto"/>
        <w:ind w:left="-567"/>
        <w:jc w:val="right"/>
        <w:rPr>
          <w:rFonts w:ascii="Serif" w:hAnsi="Serif"/>
        </w:rPr>
      </w:pPr>
      <w:r>
        <w:rPr>
          <w:rFonts w:ascii="Serif" w:hAnsi="Serif"/>
          <w:color w:val="00000A"/>
          <w:sz w:val="20"/>
          <w:szCs w:val="20"/>
        </w:rPr>
        <w:t>Signed: Gallar Hernández, David</w:t>
      </w:r>
    </w:p>
    <w:p w:rsidR="0045380C" w:rsidRPr="00323773" w:rsidRDefault="00AE73E3">
      <w:pPr>
        <w:spacing w:before="120" w:after="120" w:line="312" w:lineRule="auto"/>
        <w:ind w:left="-567"/>
        <w:contextualSpacing/>
        <w:rPr>
          <w:sz w:val="16"/>
          <w:szCs w:val="16"/>
        </w:rPr>
      </w:pPr>
      <w:r w:rsidRPr="00323773">
        <w:rPr>
          <w:rFonts w:ascii="Times New Roman" w:hAnsi="Times New Roman"/>
          <w:sz w:val="16"/>
          <w:szCs w:val="16"/>
        </w:rPr>
        <w:t xml:space="preserve">            In accordance with current legislation on the protection of personal data (Regulation(EU) 2016/679 of 27 April), we inform you that the personal data you have provided will be processed by the INTERNATIONAL UNIVERSITY OF ANDALUSIA as the data c</w:t>
      </w:r>
      <w:r w:rsidRPr="00323773">
        <w:rPr>
          <w:rFonts w:ascii="Times New Roman" w:hAnsi="Times New Roman"/>
          <w:sz w:val="16"/>
          <w:szCs w:val="16"/>
        </w:rPr>
        <w:t>ontroller, with the Academic Management Department (Monasterio Santa María de las Cuevas, C / Américo Vespucio nº2. Isla de La Cartuja - 41092 - Seville), before whom you may exercise your rights of access, rectification, limitation, opposition or portabil</w:t>
      </w:r>
      <w:r w:rsidRPr="00323773">
        <w:rPr>
          <w:rFonts w:ascii="Times New Roman" w:hAnsi="Times New Roman"/>
          <w:sz w:val="16"/>
          <w:szCs w:val="16"/>
        </w:rPr>
        <w:t xml:space="preserve">ity, specifically indicating the reason for your request and attaching a copy of your identity document. The request may be made in writing on paper or by electronic means. </w:t>
      </w:r>
      <w:r w:rsidRPr="00323773">
        <w:rPr>
          <w:rFonts w:ascii="Times New Roman" w:hAnsi="Times New Roman"/>
          <w:sz w:val="16"/>
          <w:szCs w:val="16"/>
        </w:rPr>
        <w:br/>
      </w:r>
      <w:r w:rsidRPr="00323773">
        <w:rPr>
          <w:rFonts w:ascii="Times New Roman" w:hAnsi="Times New Roman"/>
          <w:sz w:val="16"/>
          <w:szCs w:val="16"/>
        </w:rPr>
        <w:br/>
        <w:t xml:space="preserve">            If you do not receive a response or your request is rejected, you may</w:t>
      </w:r>
      <w:r w:rsidRPr="00323773">
        <w:rPr>
          <w:rFonts w:ascii="Times New Roman" w:hAnsi="Times New Roman"/>
          <w:sz w:val="16"/>
          <w:szCs w:val="16"/>
        </w:rPr>
        <w:t xml:space="preserve"> contact the University's Data Protection Officer (rgpd@unia.es Tel. 954 462299) or lodge a complaint with the Spanish Data Protection Agency using the forms provided for this purpose on its website: https://sedeagpd.gob.es. </w:t>
      </w:r>
      <w:r w:rsidRPr="00323773">
        <w:rPr>
          <w:rFonts w:ascii="Times New Roman" w:hAnsi="Times New Roman"/>
          <w:sz w:val="16"/>
          <w:szCs w:val="16"/>
        </w:rPr>
        <w:br/>
      </w:r>
      <w:r w:rsidRPr="00323773">
        <w:rPr>
          <w:rFonts w:ascii="Times New Roman" w:hAnsi="Times New Roman"/>
          <w:sz w:val="16"/>
          <w:szCs w:val="16"/>
        </w:rPr>
        <w:br/>
        <w:t xml:space="preserve">            As the data contr</w:t>
      </w:r>
      <w:r w:rsidRPr="00323773">
        <w:rPr>
          <w:rFonts w:ascii="Times New Roman" w:hAnsi="Times New Roman"/>
          <w:sz w:val="16"/>
          <w:szCs w:val="16"/>
        </w:rPr>
        <w:t xml:space="preserve">oller, the University informs you that it will only process the personal data you provide for the following purposes: </w:t>
      </w:r>
      <w:r w:rsidRPr="00323773">
        <w:rPr>
          <w:rFonts w:ascii="Times New Roman" w:hAnsi="Times New Roman"/>
          <w:sz w:val="16"/>
          <w:szCs w:val="16"/>
        </w:rPr>
        <w:br/>
        <w:t xml:space="preserve">            a)    Academic and administrative management of: </w:t>
      </w:r>
      <w:r w:rsidRPr="00323773">
        <w:rPr>
          <w:rFonts w:ascii="Times New Roman" w:hAnsi="Times New Roman"/>
          <w:sz w:val="16"/>
          <w:szCs w:val="16"/>
        </w:rPr>
        <w:br/>
        <w:t xml:space="preserve">                • Participation in the admission and enrolment processes fo</w:t>
      </w:r>
      <w:r w:rsidRPr="00323773">
        <w:rPr>
          <w:rFonts w:ascii="Times New Roman" w:hAnsi="Times New Roman"/>
          <w:sz w:val="16"/>
          <w:szCs w:val="16"/>
        </w:rPr>
        <w:t xml:space="preserve">r official courses (Bachelor's, Master's and Doctorate degrees) or continuing education at the International University of Andalusia. </w:t>
      </w:r>
      <w:r w:rsidRPr="00323773">
        <w:rPr>
          <w:rFonts w:ascii="Times New Roman" w:hAnsi="Times New Roman"/>
          <w:sz w:val="16"/>
          <w:szCs w:val="16"/>
        </w:rPr>
        <w:br/>
        <w:t xml:space="preserve">                •    Enrolment and/or registration as a student in any of the official degree programmes (bachelor's, mas</w:t>
      </w:r>
      <w:r w:rsidRPr="00323773">
        <w:rPr>
          <w:rFonts w:ascii="Times New Roman" w:hAnsi="Times New Roman"/>
          <w:sz w:val="16"/>
          <w:szCs w:val="16"/>
        </w:rPr>
        <w:t xml:space="preserve">ter's and doctoral), continuing education or other academic activities offered by the International University of Andalusia. </w:t>
      </w:r>
      <w:r w:rsidRPr="00323773">
        <w:rPr>
          <w:rFonts w:ascii="Times New Roman" w:hAnsi="Times New Roman"/>
          <w:sz w:val="16"/>
          <w:szCs w:val="16"/>
        </w:rPr>
        <w:br/>
        <w:t xml:space="preserve">                • Participation in calls for scholarships and study grants from the International University of Andalusia, the Gen</w:t>
      </w:r>
      <w:r w:rsidRPr="00323773">
        <w:rPr>
          <w:rFonts w:ascii="Times New Roman" w:hAnsi="Times New Roman"/>
          <w:sz w:val="16"/>
          <w:szCs w:val="16"/>
        </w:rPr>
        <w:t xml:space="preserve">eral State Administration or the Autonomous Communities and other public or private entities. </w:t>
      </w:r>
      <w:r w:rsidRPr="00323773">
        <w:rPr>
          <w:rFonts w:ascii="Times New Roman" w:hAnsi="Times New Roman"/>
          <w:sz w:val="16"/>
          <w:szCs w:val="16"/>
        </w:rPr>
        <w:br/>
        <w:t xml:space="preserve">                • Participation in calls for national or international mobility programmes. </w:t>
      </w:r>
      <w:r w:rsidRPr="00323773">
        <w:rPr>
          <w:rFonts w:ascii="Times New Roman" w:hAnsi="Times New Roman"/>
          <w:sz w:val="16"/>
          <w:szCs w:val="16"/>
        </w:rPr>
        <w:br/>
        <w:t xml:space="preserve">                •    Obtaining and issuing official degrees, univers</w:t>
      </w:r>
      <w:r w:rsidRPr="00323773">
        <w:rPr>
          <w:rFonts w:ascii="Times New Roman" w:hAnsi="Times New Roman"/>
          <w:sz w:val="16"/>
          <w:szCs w:val="16"/>
        </w:rPr>
        <w:t xml:space="preserve">ity-specific degrees and other academic qualifications. </w:t>
      </w:r>
      <w:r w:rsidRPr="00323773">
        <w:rPr>
          <w:rFonts w:ascii="Times New Roman" w:hAnsi="Times New Roman"/>
          <w:sz w:val="16"/>
          <w:szCs w:val="16"/>
        </w:rPr>
        <w:br/>
        <w:t xml:space="preserve">            b)    Management of your participation as a student in national or international internships and training activities in institutions, companies, organisations or other centres. </w:t>
      </w:r>
      <w:r w:rsidRPr="00323773">
        <w:rPr>
          <w:rFonts w:ascii="Times New Roman" w:hAnsi="Times New Roman"/>
          <w:sz w:val="16"/>
          <w:szCs w:val="16"/>
        </w:rPr>
        <w:br/>
        <w:t xml:space="preserve">         </w:t>
      </w:r>
      <w:r w:rsidRPr="00323773">
        <w:rPr>
          <w:rFonts w:ascii="Times New Roman" w:hAnsi="Times New Roman"/>
          <w:sz w:val="16"/>
          <w:szCs w:val="16"/>
        </w:rPr>
        <w:t xml:space="preserve">   c) Use of university services such as obtaining a university card, libraries, sports activities, or others. </w:t>
      </w:r>
      <w:r w:rsidRPr="00323773">
        <w:rPr>
          <w:rFonts w:ascii="Times New Roman" w:hAnsi="Times New Roman"/>
          <w:sz w:val="16"/>
          <w:szCs w:val="16"/>
        </w:rPr>
        <w:br/>
      </w:r>
      <w:r w:rsidRPr="00323773">
        <w:rPr>
          <w:rFonts w:ascii="Times New Roman" w:hAnsi="Times New Roman"/>
          <w:sz w:val="16"/>
          <w:szCs w:val="16"/>
        </w:rPr>
        <w:br/>
        <w:t xml:space="preserve">            The University is entitled to process this data as it is necessary for the execution of the legal relationship established between </w:t>
      </w:r>
      <w:r w:rsidRPr="00323773">
        <w:rPr>
          <w:rFonts w:ascii="Times New Roman" w:hAnsi="Times New Roman"/>
          <w:sz w:val="16"/>
          <w:szCs w:val="16"/>
        </w:rPr>
        <w:t xml:space="preserve">you and the University and for the University to comply with its legal obligations established in Organic Law 6/2001 on Universities. </w:t>
      </w:r>
      <w:r w:rsidRPr="00323773">
        <w:rPr>
          <w:rFonts w:ascii="Times New Roman" w:hAnsi="Times New Roman"/>
          <w:sz w:val="16"/>
          <w:szCs w:val="16"/>
        </w:rPr>
        <w:br/>
        <w:t xml:space="preserve">            You are responsible for the accuracy of the personal data you have provided to the University and for keeping</w:t>
      </w:r>
      <w:r w:rsidRPr="00323773">
        <w:rPr>
          <w:rFonts w:ascii="Times New Roman" w:hAnsi="Times New Roman"/>
          <w:sz w:val="16"/>
          <w:szCs w:val="16"/>
        </w:rPr>
        <w:t xml:space="preserve"> it up to date. </w:t>
      </w:r>
      <w:r w:rsidRPr="00323773">
        <w:rPr>
          <w:rFonts w:ascii="Times New Roman" w:hAnsi="Times New Roman"/>
          <w:sz w:val="16"/>
          <w:szCs w:val="16"/>
        </w:rPr>
        <w:br/>
        <w:t xml:space="preserve">            The University will communicate the personal data that is essential, and never in any other case, to the following categories of recipients: </w:t>
      </w:r>
      <w:r w:rsidRPr="00323773">
        <w:rPr>
          <w:rFonts w:ascii="Times New Roman" w:hAnsi="Times New Roman"/>
          <w:sz w:val="16"/>
          <w:szCs w:val="16"/>
        </w:rPr>
        <w:br/>
        <w:t xml:space="preserve">                •    Other public administrations and bodies for the exercise of thei</w:t>
      </w:r>
      <w:r w:rsidRPr="00323773">
        <w:rPr>
          <w:rFonts w:ascii="Times New Roman" w:hAnsi="Times New Roman"/>
          <w:sz w:val="16"/>
          <w:szCs w:val="16"/>
        </w:rPr>
        <w:t>r own powers and in accordance with the purposes set out above (including, but not limited to, ministries with powers in education and science, other administrations, other universities or equivalent training centres for the management of transfers, and co</w:t>
      </w:r>
      <w:r w:rsidRPr="00323773">
        <w:rPr>
          <w:rFonts w:ascii="Times New Roman" w:hAnsi="Times New Roman"/>
          <w:sz w:val="16"/>
          <w:szCs w:val="16"/>
        </w:rPr>
        <w:t xml:space="preserve">mpanies for the purpose of work placements). </w:t>
      </w:r>
      <w:r w:rsidRPr="00323773">
        <w:rPr>
          <w:rFonts w:ascii="Times New Roman" w:hAnsi="Times New Roman"/>
          <w:sz w:val="16"/>
          <w:szCs w:val="16"/>
        </w:rPr>
        <w:br/>
        <w:t xml:space="preserve">                •    To banking institutions for the management of payments and collections. </w:t>
      </w:r>
      <w:r w:rsidRPr="00323773">
        <w:rPr>
          <w:rFonts w:ascii="Times New Roman" w:hAnsi="Times New Roman"/>
          <w:sz w:val="16"/>
          <w:szCs w:val="16"/>
        </w:rPr>
        <w:br/>
        <w:t xml:space="preserve">                •    To public or private bodies by virtue of collaboration agreements or contracts, in accordance w</w:t>
      </w:r>
      <w:r w:rsidRPr="00323773">
        <w:rPr>
          <w:rFonts w:ascii="Times New Roman" w:hAnsi="Times New Roman"/>
          <w:sz w:val="16"/>
          <w:szCs w:val="16"/>
        </w:rPr>
        <w:t xml:space="preserve">ith the provisions of current legislation on data protection. </w:t>
      </w:r>
      <w:r w:rsidRPr="00323773">
        <w:rPr>
          <w:rFonts w:ascii="Times New Roman" w:hAnsi="Times New Roman"/>
          <w:sz w:val="16"/>
          <w:szCs w:val="16"/>
        </w:rPr>
        <w:br/>
      </w:r>
      <w:r w:rsidRPr="00323773">
        <w:rPr>
          <w:rFonts w:ascii="Times New Roman" w:hAnsi="Times New Roman"/>
          <w:sz w:val="16"/>
          <w:szCs w:val="16"/>
        </w:rPr>
        <w:lastRenderedPageBreak/>
        <w:t xml:space="preserve">                • To the University's own services that are appropriate for managing the use of the university services offered. </w:t>
      </w:r>
      <w:r w:rsidRPr="00323773">
        <w:rPr>
          <w:rFonts w:ascii="Times New Roman" w:hAnsi="Times New Roman"/>
          <w:sz w:val="16"/>
          <w:szCs w:val="16"/>
        </w:rPr>
        <w:br/>
        <w:t xml:space="preserve">            Your personal data will be processed and stored by </w:t>
      </w:r>
      <w:r w:rsidRPr="00323773">
        <w:rPr>
          <w:rFonts w:ascii="Times New Roman" w:hAnsi="Times New Roman"/>
          <w:sz w:val="16"/>
          <w:szCs w:val="16"/>
        </w:rPr>
        <w:t xml:space="preserve">the University in accordance with current data protection legislation, and will then become part of the University Historical Archive, after being purged, in accordance with the provisions of the legislation on Historical Heritage. </w:t>
      </w:r>
      <w:r w:rsidRPr="00323773">
        <w:rPr>
          <w:rFonts w:ascii="Times New Roman" w:hAnsi="Times New Roman"/>
          <w:sz w:val="16"/>
          <w:szCs w:val="16"/>
        </w:rPr>
        <w:br/>
      </w:r>
      <w:r w:rsidRPr="00323773">
        <w:rPr>
          <w:rFonts w:ascii="Times New Roman" w:hAnsi="Times New Roman"/>
          <w:sz w:val="16"/>
          <w:szCs w:val="16"/>
        </w:rPr>
        <w:br/>
        <w:t xml:space="preserve">            The Univer</w:t>
      </w:r>
      <w:r w:rsidRPr="00323773">
        <w:rPr>
          <w:rFonts w:ascii="Times New Roman" w:hAnsi="Times New Roman"/>
          <w:sz w:val="16"/>
          <w:szCs w:val="16"/>
        </w:rPr>
        <w:t xml:space="preserve">sity only </w:t>
      </w:r>
      <w:bookmarkStart w:id="0" w:name="_GoBack"/>
      <w:bookmarkEnd w:id="0"/>
      <w:r w:rsidRPr="00323773">
        <w:rPr>
          <w:rFonts w:ascii="Times New Roman" w:hAnsi="Times New Roman"/>
          <w:sz w:val="16"/>
          <w:szCs w:val="16"/>
        </w:rPr>
        <w:t>envisages the transfer of data to third countries in the event of your participation as a student in any of the international training programmes or scholarships. The transfer will be carried out in accordance with the guidelines established in t</w:t>
      </w:r>
      <w:r w:rsidRPr="00323773">
        <w:rPr>
          <w:rFonts w:ascii="Times New Roman" w:hAnsi="Times New Roman"/>
          <w:sz w:val="16"/>
          <w:szCs w:val="16"/>
        </w:rPr>
        <w:t xml:space="preserve">his regard by the European Data Protection Regulation and implementing regulations. </w:t>
      </w:r>
      <w:r w:rsidRPr="00323773">
        <w:rPr>
          <w:rFonts w:ascii="Times New Roman" w:hAnsi="Times New Roman"/>
          <w:sz w:val="16"/>
          <w:szCs w:val="16"/>
        </w:rPr>
        <w:br/>
        <w:t xml:space="preserve">            The Data Protection Service of the International University of Andalusia has a website that includes legislation, information and models relating to Personal D</w:t>
      </w:r>
      <w:r w:rsidRPr="00323773">
        <w:rPr>
          <w:rFonts w:ascii="Times New Roman" w:hAnsi="Times New Roman"/>
          <w:sz w:val="16"/>
          <w:szCs w:val="16"/>
        </w:rPr>
        <w:t>ata Protection, which can be accessed via the following link:  https://www.unia.es/protecciondatos</w:t>
      </w:r>
    </w:p>
    <w:sectPr w:rsidR="0045380C" w:rsidRPr="00323773">
      <w:headerReference w:type="default" r:id="rId12"/>
      <w:footerReference w:type="default" r:id="rId13"/>
      <w:pgSz w:w="11906" w:h="16838"/>
      <w:pgMar w:top="1418" w:right="1701" w:bottom="1418" w:left="1701" w:header="567"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E73E3" w:rsidRDefault="00AE73E3">
      <w:pPr>
        <w:spacing w:after="0" w:line="240" w:lineRule="auto"/>
      </w:pPr>
      <w:r>
        <w:separator/>
      </w:r>
    </w:p>
  </w:endnote>
  <w:endnote w:type="continuationSeparator" w:id="0">
    <w:p w:rsidR="00AE73E3" w:rsidRDefault="00AE7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Liberation Mono">
    <w:altName w:val="Courier New"/>
    <w:charset w:val="01"/>
    <w:family w:val="roman"/>
    <w:pitch w:val="variable"/>
  </w:font>
  <w:font w:name="OpenSymbol">
    <w:altName w:val="Times New Roman"/>
    <w:charset w:val="01"/>
    <w:family w:val="roman"/>
    <w:pitch w:val="variable"/>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rif">
    <w:altName w:val="Times New Roman"/>
    <w:charset w:val="01"/>
    <w:family w:val="roman"/>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11391"/>
      <w:docPartObj>
        <w:docPartGallery w:val="Page Numbers (Bottom of Page)"/>
        <w:docPartUnique/>
      </w:docPartObj>
    </w:sdtPr>
    <w:sdtEndPr/>
    <w:sdtContent>
      <w:p w:rsidR="0045380C" w:rsidRDefault="00AE73E3">
        <w:pPr>
          <w:pStyle w:val="Footer"/>
          <w:jc w:val="center"/>
          <w:rPr>
            <w:sz w:val="18"/>
            <w:szCs w:val="18"/>
          </w:rPr>
        </w:pPr>
        <w:r>
          <w:rPr>
            <w:sz w:val="18"/>
            <w:szCs w:val="18"/>
          </w:rPr>
          <w:fldChar w:fldCharType="begin"/>
        </w:r>
        <w:r>
          <w:rPr>
            <w:sz w:val="18"/>
            <w:szCs w:val="18"/>
          </w:rPr>
          <w:instrText>PAGE</w:instrText>
        </w:r>
        <w:r>
          <w:rPr>
            <w:sz w:val="18"/>
            <w:szCs w:val="18"/>
          </w:rPr>
          <w:fldChar w:fldCharType="separate"/>
        </w:r>
        <w:r w:rsidR="00323773">
          <w:rPr>
            <w:noProof/>
            <w:sz w:val="18"/>
            <w:szCs w:val="18"/>
          </w:rPr>
          <w:t>2</w:t>
        </w:r>
        <w:r>
          <w:rPr>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3614652"/>
      <w:docPartObj>
        <w:docPartGallery w:val="Page Numbers (Bottom of Page)"/>
        <w:docPartUnique/>
      </w:docPartObj>
    </w:sdtPr>
    <w:sdtEndPr/>
    <w:sdtContent>
      <w:p w:rsidR="0045380C" w:rsidRDefault="00AE73E3">
        <w:pPr>
          <w:pStyle w:val="Footer"/>
          <w:jc w:val="center"/>
          <w:rPr>
            <w:sz w:val="18"/>
            <w:szCs w:val="18"/>
          </w:rPr>
        </w:pPr>
        <w:r>
          <w:rPr>
            <w:sz w:val="18"/>
            <w:szCs w:val="18"/>
          </w:rPr>
          <w:fldChar w:fldCharType="begin"/>
        </w:r>
        <w:r>
          <w:rPr>
            <w:sz w:val="18"/>
            <w:szCs w:val="18"/>
          </w:rPr>
          <w:instrText>PAGE</w:instrText>
        </w:r>
        <w:r>
          <w:rPr>
            <w:sz w:val="18"/>
            <w:szCs w:val="18"/>
          </w:rPr>
          <w:fldChar w:fldCharType="separate"/>
        </w:r>
        <w:r w:rsidR="00323773">
          <w:rPr>
            <w:noProof/>
            <w:sz w:val="18"/>
            <w:szCs w:val="18"/>
          </w:rPr>
          <w:t>8</w:t>
        </w:r>
        <w:r>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E73E3" w:rsidRDefault="00AE73E3">
      <w:pPr>
        <w:spacing w:after="0" w:line="240" w:lineRule="auto"/>
      </w:pPr>
      <w:r>
        <w:separator/>
      </w:r>
    </w:p>
  </w:footnote>
  <w:footnote w:type="continuationSeparator" w:id="0">
    <w:p w:rsidR="00AE73E3" w:rsidRDefault="00AE7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380C" w:rsidRDefault="004538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808" w:type="dxa"/>
      <w:tblInd w:w="-520" w:type="dxa"/>
      <w:tblLook w:val="0000" w:firstRow="0" w:lastRow="0" w:firstColumn="0" w:lastColumn="0" w:noHBand="0" w:noVBand="0"/>
    </w:tblPr>
    <w:tblGrid>
      <w:gridCol w:w="4419"/>
      <w:gridCol w:w="5389"/>
    </w:tblGrid>
    <w:tr w:rsidR="0045380C">
      <w:tc>
        <w:tcPr>
          <w:tcW w:w="4419" w:type="dxa"/>
          <w:shd w:val="clear" w:color="auto" w:fill="auto"/>
          <w:vAlign w:val="center"/>
        </w:tcPr>
        <w:p w:rsidR="0045380C" w:rsidRDefault="00AE73E3">
          <w:pPr>
            <w:widowControl w:val="0"/>
            <w:suppressLineNumbers/>
            <w:tabs>
              <w:tab w:val="center" w:pos="4819"/>
              <w:tab w:val="right" w:pos="9638"/>
            </w:tabs>
            <w:spacing w:after="0" w:line="240" w:lineRule="auto"/>
            <w:textAlignment w:val="baseline"/>
            <w:rPr>
              <w:rFonts w:ascii="Times New Roman" w:eastAsia="Times New Roman" w:hAnsi="Times New Roman" w:cs="Times New Roman"/>
              <w:kern w:val="2"/>
              <w:sz w:val="20"/>
              <w:szCs w:val="20"/>
              <w:lang w:eastAsia="zh-CN"/>
            </w:rPr>
          </w:pPr>
          <w:r>
            <w:rPr>
              <w:rFonts w:ascii="Times New Roman" w:eastAsia="Times New Roman" w:hAnsi="Times New Roman" w:cs="Times New Roman"/>
              <w:noProof/>
              <w:kern w:val="2"/>
              <w:sz w:val="20"/>
              <w:szCs w:val="20"/>
              <w:lang w:val="en-GB" w:eastAsia="en-GB"/>
            </w:rPr>
            <w:drawing>
              <wp:anchor distT="0" distB="0" distL="0" distR="0" simplePos="0" relativeHeight="4" behindDoc="1" locked="0" layoutInCell="1" allowOverlap="1">
                <wp:simplePos x="0" y="0"/>
                <wp:positionH relativeFrom="column">
                  <wp:align>center</wp:align>
                </wp:positionH>
                <wp:positionV relativeFrom="paragraph">
                  <wp:posOffset>635</wp:posOffset>
                </wp:positionV>
                <wp:extent cx="2139950" cy="708660"/>
                <wp:effectExtent l="0" t="0" r="0" b="0"/>
                <wp:wrapSquare wrapText="largest"/>
                <wp:docPr id="2"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pic:cNvPicPr>
                          <a:picLocks noChangeAspect="1" noChangeArrowheads="1"/>
                        </pic:cNvPicPr>
                      </pic:nvPicPr>
                      <pic:blipFill>
                        <a:blip r:embed="rId1"/>
                        <a:stretch>
                          <a:fillRect/>
                        </a:stretch>
                      </pic:blipFill>
                      <pic:spPr bwMode="auto">
                        <a:xfrm>
                          <a:off x="0" y="0"/>
                          <a:ext cx="2139950" cy="708660"/>
                        </a:xfrm>
                        <a:prstGeom prst="rect">
                          <a:avLst/>
                        </a:prstGeom>
                      </pic:spPr>
                    </pic:pic>
                  </a:graphicData>
                </a:graphic>
              </wp:anchor>
            </w:drawing>
          </w:r>
        </w:p>
      </w:tc>
      <w:tc>
        <w:tcPr>
          <w:tcW w:w="5388" w:type="dxa"/>
          <w:shd w:val="clear" w:color="auto" w:fill="auto"/>
          <w:vAlign w:val="center"/>
        </w:tcPr>
        <w:p w:rsidR="0045380C" w:rsidRDefault="00AE73E3">
          <w:pPr>
            <w:widowControl w:val="0"/>
            <w:spacing w:before="480"/>
            <w:jc w:val="right"/>
            <w:rPr>
              <w:sz w:val="28"/>
              <w:szCs w:val="28"/>
            </w:rPr>
          </w:pPr>
          <w:r>
            <w:rPr>
              <w:rFonts w:eastAsia="NSimSun" w:cstheme="minorHAnsi"/>
              <w:b/>
              <w:color w:val="000000"/>
              <w:kern w:val="2"/>
              <w:sz w:val="28"/>
              <w:szCs w:val="28"/>
              <w:lang w:bidi="hi-IN"/>
            </w:rPr>
            <w:t xml:space="preserve">  TEACHING GUIDE</w:t>
          </w:r>
        </w:p>
      </w:tc>
    </w:tr>
  </w:tbl>
  <w:p w:rsidR="0045380C" w:rsidRDefault="0045380C">
    <w:pPr>
      <w:pStyle w:val="Header"/>
      <w:rPr>
        <w:rFonts w:eastAsia="NSimSun" w:cstheme="minorHAnsi"/>
        <w:b/>
        <w:color w:val="000000"/>
        <w:kern w:val="2"/>
        <w:sz w:val="28"/>
        <w:szCs w:val="28"/>
        <w:lang w:bidi="hi-I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80C"/>
    <w:rsid w:val="00323773"/>
    <w:rsid w:val="0045380C"/>
    <w:rsid w:val="00AE73E3"/>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5A8B64-263D-4BA0-A040-ACEE91A87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6D50"/>
    <w:pPr>
      <w:spacing w:after="160" w:line="259" w:lineRule="auto"/>
    </w:pPr>
    <w:rPr>
      <w:sz w:val="22"/>
    </w:rPr>
  </w:style>
  <w:style w:type="paragraph" w:styleId="Heading1">
    <w:name w:val="heading 1"/>
    <w:basedOn w:val="Normal"/>
    <w:next w:val="Normal"/>
    <w:link w:val="Heading1Char"/>
    <w:qFormat/>
    <w:rsid w:val="00A938E0"/>
    <w:pPr>
      <w:keepNext/>
      <w:spacing w:after="0" w:line="240" w:lineRule="auto"/>
      <w:jc w:val="center"/>
      <w:textAlignment w:val="baseline"/>
      <w:outlineLvl w:val="0"/>
    </w:pPr>
    <w:rPr>
      <w:rFonts w:ascii="Times New Roman" w:eastAsia="Times New Roman" w:hAnsi="Times New Roman" w:cs="Times New Roman"/>
      <w:b/>
      <w:kern w:val="2"/>
      <w:sz w:val="20"/>
      <w:szCs w:val="20"/>
      <w:lang w:eastAsia="zh-CN"/>
    </w:rPr>
  </w:style>
  <w:style w:type="paragraph" w:styleId="Heading2">
    <w:name w:val="heading 2"/>
    <w:basedOn w:val="Normal"/>
    <w:next w:val="Normal"/>
    <w:link w:val="Heading2Char"/>
    <w:qFormat/>
    <w:rsid w:val="00A938E0"/>
    <w:pPr>
      <w:keepNext/>
      <w:spacing w:before="240" w:after="60" w:line="240" w:lineRule="auto"/>
      <w:textAlignment w:val="baseline"/>
      <w:outlineLvl w:val="1"/>
    </w:pPr>
    <w:rPr>
      <w:rFonts w:ascii="Cambria" w:eastAsia="Times New Roman" w:hAnsi="Cambria" w:cs="Times New Roman"/>
      <w:b/>
      <w:bCs/>
      <w:i/>
      <w:iCs/>
      <w:kern w:val="2"/>
      <w:sz w:val="28"/>
      <w:szCs w:val="28"/>
      <w:lang w:eastAsia="zh-CN"/>
    </w:rPr>
  </w:style>
  <w:style w:type="paragraph" w:styleId="Heading3">
    <w:name w:val="heading 3"/>
    <w:basedOn w:val="Normal"/>
    <w:next w:val="Normal"/>
    <w:link w:val="Heading3Char"/>
    <w:qFormat/>
    <w:rsid w:val="00A938E0"/>
    <w:pPr>
      <w:keepNext/>
      <w:spacing w:before="240" w:after="60" w:line="240" w:lineRule="auto"/>
      <w:textAlignment w:val="baseline"/>
      <w:outlineLvl w:val="2"/>
    </w:pPr>
    <w:rPr>
      <w:rFonts w:ascii="Cambria" w:eastAsia="Times New Roman" w:hAnsi="Cambria" w:cs="Times New Roman"/>
      <w:b/>
      <w:bCs/>
      <w:kern w:val="2"/>
      <w:sz w:val="26"/>
      <w:szCs w:val="26"/>
      <w:lang w:eastAsia="zh-CN"/>
    </w:rPr>
  </w:style>
  <w:style w:type="paragraph" w:styleId="Heading4">
    <w:name w:val="heading 4"/>
    <w:basedOn w:val="Normal"/>
    <w:next w:val="Normal"/>
    <w:link w:val="Heading4Char"/>
    <w:qFormat/>
    <w:rsid w:val="00A938E0"/>
    <w:pPr>
      <w:keepNext/>
      <w:spacing w:after="0" w:line="240" w:lineRule="auto"/>
      <w:textAlignment w:val="baseline"/>
      <w:outlineLvl w:val="3"/>
    </w:pPr>
    <w:rPr>
      <w:rFonts w:ascii="Times New Roman" w:eastAsia="Times New Roman" w:hAnsi="Times New Roman" w:cs="Times New Roman"/>
      <w:b/>
      <w:kern w:val="2"/>
      <w:szCs w:val="20"/>
      <w:lang w:eastAsia="zh-CN"/>
    </w:rPr>
  </w:style>
  <w:style w:type="paragraph" w:styleId="Heading5">
    <w:name w:val="heading 5"/>
    <w:basedOn w:val="Normal"/>
    <w:next w:val="Normal"/>
    <w:link w:val="Heading5Char"/>
    <w:qFormat/>
    <w:rsid w:val="00A938E0"/>
    <w:pPr>
      <w:keepNext/>
      <w:spacing w:after="0" w:line="240" w:lineRule="auto"/>
      <w:jc w:val="both"/>
      <w:textAlignment w:val="baseline"/>
      <w:outlineLvl w:val="4"/>
    </w:pPr>
    <w:rPr>
      <w:rFonts w:ascii="Times New Roman" w:eastAsia="Times New Roman" w:hAnsi="Times New Roman" w:cs="Times New Roman"/>
      <w:b/>
      <w:kern w:val="2"/>
      <w:sz w:val="20"/>
      <w:szCs w:val="20"/>
      <w:lang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A938E0"/>
  </w:style>
  <w:style w:type="character" w:customStyle="1" w:styleId="FooterChar">
    <w:name w:val="Footer Char"/>
    <w:basedOn w:val="DefaultParagraphFont"/>
    <w:link w:val="Footer"/>
    <w:uiPriority w:val="99"/>
    <w:qFormat/>
    <w:rsid w:val="00A938E0"/>
  </w:style>
  <w:style w:type="character" w:customStyle="1" w:styleId="Heading1Char">
    <w:name w:val="Heading 1 Char"/>
    <w:basedOn w:val="DefaultParagraphFont"/>
    <w:link w:val="Heading1"/>
    <w:qFormat/>
    <w:rsid w:val="00A938E0"/>
    <w:rPr>
      <w:rFonts w:ascii="Times New Roman" w:eastAsia="Times New Roman" w:hAnsi="Times New Roman" w:cs="Times New Roman"/>
      <w:b/>
      <w:kern w:val="2"/>
      <w:sz w:val="20"/>
      <w:szCs w:val="20"/>
      <w:lang w:eastAsia="zh-CN"/>
    </w:rPr>
  </w:style>
  <w:style w:type="character" w:customStyle="1" w:styleId="Heading2Char">
    <w:name w:val="Heading 2 Char"/>
    <w:basedOn w:val="DefaultParagraphFont"/>
    <w:link w:val="Heading2"/>
    <w:qFormat/>
    <w:rsid w:val="00A938E0"/>
    <w:rPr>
      <w:rFonts w:ascii="Cambria" w:eastAsia="Times New Roman" w:hAnsi="Cambria" w:cs="Times New Roman"/>
      <w:b/>
      <w:bCs/>
      <w:i/>
      <w:iCs/>
      <w:kern w:val="2"/>
      <w:sz w:val="28"/>
      <w:szCs w:val="28"/>
      <w:lang w:eastAsia="zh-CN"/>
    </w:rPr>
  </w:style>
  <w:style w:type="character" w:customStyle="1" w:styleId="Heading3Char">
    <w:name w:val="Heading 3 Char"/>
    <w:basedOn w:val="DefaultParagraphFont"/>
    <w:link w:val="Heading3"/>
    <w:qFormat/>
    <w:rsid w:val="00A938E0"/>
    <w:rPr>
      <w:rFonts w:ascii="Cambria" w:eastAsia="Times New Roman" w:hAnsi="Cambria" w:cs="Times New Roman"/>
      <w:b/>
      <w:bCs/>
      <w:kern w:val="2"/>
      <w:sz w:val="26"/>
      <w:szCs w:val="26"/>
      <w:lang w:eastAsia="zh-CN"/>
    </w:rPr>
  </w:style>
  <w:style w:type="character" w:customStyle="1" w:styleId="Heading4Char">
    <w:name w:val="Heading 4 Char"/>
    <w:basedOn w:val="DefaultParagraphFont"/>
    <w:link w:val="Heading4"/>
    <w:qFormat/>
    <w:rsid w:val="00A938E0"/>
    <w:rPr>
      <w:rFonts w:ascii="Times New Roman" w:eastAsia="Times New Roman" w:hAnsi="Times New Roman" w:cs="Times New Roman"/>
      <w:b/>
      <w:kern w:val="2"/>
      <w:szCs w:val="20"/>
      <w:lang w:eastAsia="zh-CN"/>
    </w:rPr>
  </w:style>
  <w:style w:type="character" w:customStyle="1" w:styleId="Heading5Char">
    <w:name w:val="Heading 5 Char"/>
    <w:basedOn w:val="DefaultParagraphFont"/>
    <w:link w:val="Heading5"/>
    <w:qFormat/>
    <w:rsid w:val="00A938E0"/>
    <w:rPr>
      <w:rFonts w:ascii="Times New Roman" w:eastAsia="Times New Roman" w:hAnsi="Times New Roman" w:cs="Times New Roman"/>
      <w:b/>
      <w:kern w:val="2"/>
      <w:sz w:val="20"/>
      <w:szCs w:val="20"/>
      <w:lang w:eastAsia="zh-CN"/>
    </w:rPr>
  </w:style>
  <w:style w:type="character" w:customStyle="1" w:styleId="BalloonTextChar">
    <w:name w:val="Balloon Text Char"/>
    <w:basedOn w:val="DefaultParagraphFont"/>
    <w:link w:val="BalloonText"/>
    <w:uiPriority w:val="99"/>
    <w:semiHidden/>
    <w:qFormat/>
    <w:rsid w:val="00BF3531"/>
    <w:rPr>
      <w:rFonts w:ascii="Segoe UI" w:hAnsi="Segoe UI" w:cs="Segoe UI"/>
      <w:sz w:val="18"/>
      <w:szCs w:val="18"/>
    </w:rPr>
  </w:style>
  <w:style w:type="character" w:styleId="Hyperlink">
    <w:name w:val="Hyperlink"/>
    <w:basedOn w:val="DefaultParagraphFont"/>
    <w:uiPriority w:val="99"/>
    <w:unhideWhenUsed/>
    <w:rsid w:val="00AB01E2"/>
    <w:rPr>
      <w:color w:val="0563C1" w:themeColor="hyperlink"/>
      <w:u w:val="single"/>
    </w:rPr>
  </w:style>
  <w:style w:type="character" w:styleId="CommentReference">
    <w:name w:val="annotation reference"/>
    <w:basedOn w:val="DefaultParagraphFont"/>
    <w:uiPriority w:val="99"/>
    <w:semiHidden/>
    <w:unhideWhenUsed/>
    <w:qFormat/>
    <w:rsid w:val="004C72F0"/>
    <w:rPr>
      <w:sz w:val="16"/>
      <w:szCs w:val="16"/>
    </w:rPr>
  </w:style>
  <w:style w:type="character" w:customStyle="1" w:styleId="CommentTextChar">
    <w:name w:val="Comment Text Char"/>
    <w:basedOn w:val="DefaultParagraphFont"/>
    <w:link w:val="CommentText"/>
    <w:uiPriority w:val="99"/>
    <w:semiHidden/>
    <w:qFormat/>
    <w:rsid w:val="004C72F0"/>
    <w:rPr>
      <w:sz w:val="20"/>
      <w:szCs w:val="20"/>
    </w:rPr>
  </w:style>
  <w:style w:type="character" w:customStyle="1" w:styleId="CommentSubjectChar">
    <w:name w:val="Comment Subject Char"/>
    <w:basedOn w:val="CommentTextChar"/>
    <w:link w:val="CommentSubject"/>
    <w:uiPriority w:val="99"/>
    <w:semiHidden/>
    <w:qFormat/>
    <w:rsid w:val="004C72F0"/>
    <w:rPr>
      <w:b/>
      <w:bCs/>
      <w:sz w:val="20"/>
      <w:szCs w:val="20"/>
    </w:rPr>
  </w:style>
  <w:style w:type="character" w:customStyle="1" w:styleId="FootnoteTextChar">
    <w:name w:val="Footnote Text Char"/>
    <w:basedOn w:val="DefaultParagraphFont"/>
    <w:link w:val="FootnoteText"/>
    <w:uiPriority w:val="99"/>
    <w:semiHidden/>
    <w:qFormat/>
    <w:rsid w:val="00B358BE"/>
    <w:rPr>
      <w:sz w:val="20"/>
      <w:szCs w:val="20"/>
    </w:rPr>
  </w:style>
  <w:style w:type="character" w:customStyle="1" w:styleId="FootnoteCharacters">
    <w:name w:val="Footnote Characters"/>
    <w:basedOn w:val="DefaultParagraphFont"/>
    <w:uiPriority w:val="99"/>
    <w:semiHidden/>
    <w:unhideWhenUsed/>
    <w:qFormat/>
    <w:rsid w:val="00B358BE"/>
    <w:rPr>
      <w:vertAlign w:val="superscript"/>
    </w:rPr>
  </w:style>
  <w:style w:type="character" w:customStyle="1" w:styleId="FootnoteAnchor">
    <w:name w:val="Footnote Anchor"/>
    <w:qFormat/>
    <w:rPr>
      <w:vertAlign w:val="superscript"/>
    </w:rPr>
  </w:style>
  <w:style w:type="character" w:styleId="FollowedHyperlink">
    <w:name w:val="FollowedHyperlink"/>
    <w:basedOn w:val="DefaultParagraphFont"/>
    <w:uiPriority w:val="99"/>
    <w:semiHidden/>
    <w:unhideWhenUsed/>
    <w:rsid w:val="00996024"/>
    <w:rPr>
      <w:color w:val="954F72" w:themeColor="followedHyperlink"/>
      <w:u w:val="single"/>
    </w:rPr>
  </w:style>
  <w:style w:type="character" w:customStyle="1" w:styleId="EndnoteAnchor">
    <w:name w:val="Endnote Anchor"/>
    <w:qFormat/>
    <w:rPr>
      <w:vertAlign w:val="superscript"/>
    </w:rPr>
  </w:style>
  <w:style w:type="character" w:customStyle="1" w:styleId="EndnoteCharacters">
    <w:name w:val="Endnote Characters"/>
    <w:qFormat/>
  </w:style>
  <w:style w:type="character" w:customStyle="1" w:styleId="Ninguno">
    <w:name w:val="Ninguno"/>
    <w:qFormat/>
    <w:rPr>
      <w:lang w:val="en-US"/>
    </w:rPr>
  </w:style>
  <w:style w:type="character" w:customStyle="1" w:styleId="Textooriginal">
    <w:name w:val="Texto original"/>
    <w:qFormat/>
    <w:rPr>
      <w:rFonts w:ascii="Liberation Mono" w:eastAsia="Liberation Mono" w:hAnsi="Liberation Mono" w:cs="Liberation Mono"/>
    </w:rPr>
  </w:style>
  <w:style w:type="character" w:customStyle="1" w:styleId="Bullets">
    <w:name w:val="Bullets"/>
    <w:qFormat/>
    <w:rPr>
      <w:rFonts w:ascii="OpenSymbol" w:eastAsia="OpenSymbol" w:hAnsi="OpenSymbol" w:cs="OpenSymbol"/>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customStyle="1" w:styleId="Index">
    <w:name w:val="Index"/>
    <w:basedOn w:val="Normal"/>
    <w:qFormat/>
    <w:pPr>
      <w:suppressLineNumbers/>
    </w:pPr>
    <w:rPr>
      <w:rFonts w:cs="Lohit Devanagari"/>
    </w:rPr>
  </w:style>
  <w:style w:type="paragraph" w:customStyle="1" w:styleId="Ttulo">
    <w:name w:val="Título"/>
    <w:basedOn w:val="Normal"/>
    <w:next w:val="BodyText"/>
    <w:qFormat/>
    <w:pPr>
      <w:keepNext/>
      <w:spacing w:before="240" w:after="120"/>
    </w:pPr>
    <w:rPr>
      <w:rFonts w:ascii="Liberation Sans" w:eastAsia="Noto Sans CJK SC" w:hAnsi="Liberation Sans" w:cs="Noto Sans Devanagari"/>
      <w:sz w:val="28"/>
      <w:szCs w:val="28"/>
    </w:rPr>
  </w:style>
  <w:style w:type="paragraph" w:customStyle="1" w:styleId="ndice">
    <w:name w:val="Índice"/>
    <w:basedOn w:val="Normal"/>
    <w:qFormat/>
    <w:pPr>
      <w:suppressLineNumbers/>
    </w:pPr>
    <w:rPr>
      <w:rFonts w:cs="Noto Sans Devanagari"/>
    </w:rPr>
  </w:style>
  <w:style w:type="paragraph" w:customStyle="1" w:styleId="Cabeceraypie">
    <w:name w:val="Cabecera y pie"/>
    <w:basedOn w:val="Normal"/>
    <w:qFormat/>
  </w:style>
  <w:style w:type="paragraph" w:customStyle="1" w:styleId="HeaderandFooter">
    <w:name w:val="Header and Footer"/>
    <w:basedOn w:val="Normal"/>
    <w:qFormat/>
  </w:style>
  <w:style w:type="paragraph" w:styleId="Header">
    <w:name w:val="header"/>
    <w:basedOn w:val="Normal"/>
    <w:link w:val="HeaderChar"/>
    <w:uiPriority w:val="99"/>
    <w:unhideWhenUsed/>
    <w:rsid w:val="00A938E0"/>
    <w:pPr>
      <w:tabs>
        <w:tab w:val="center" w:pos="4252"/>
        <w:tab w:val="right" w:pos="8504"/>
      </w:tabs>
      <w:spacing w:after="0" w:line="240" w:lineRule="auto"/>
    </w:pPr>
  </w:style>
  <w:style w:type="paragraph" w:styleId="Footer">
    <w:name w:val="footer"/>
    <w:basedOn w:val="Normal"/>
    <w:link w:val="FooterChar"/>
    <w:uiPriority w:val="99"/>
    <w:unhideWhenUsed/>
    <w:rsid w:val="00A938E0"/>
    <w:pPr>
      <w:tabs>
        <w:tab w:val="center" w:pos="4252"/>
        <w:tab w:val="right" w:pos="8504"/>
      </w:tabs>
      <w:spacing w:after="0" w:line="240" w:lineRule="auto"/>
    </w:pPr>
  </w:style>
  <w:style w:type="paragraph" w:styleId="ListParagraph">
    <w:name w:val="List Paragraph"/>
    <w:basedOn w:val="Normal"/>
    <w:uiPriority w:val="34"/>
    <w:qFormat/>
    <w:rsid w:val="00BF3531"/>
    <w:pPr>
      <w:ind w:left="720"/>
      <w:contextualSpacing/>
    </w:pPr>
  </w:style>
  <w:style w:type="paragraph" w:styleId="BalloonText">
    <w:name w:val="Balloon Text"/>
    <w:basedOn w:val="Normal"/>
    <w:link w:val="BalloonTextChar"/>
    <w:uiPriority w:val="99"/>
    <w:semiHidden/>
    <w:unhideWhenUsed/>
    <w:qFormat/>
    <w:rsid w:val="00BF3531"/>
    <w:pPr>
      <w:spacing w:after="0" w:line="240" w:lineRule="auto"/>
    </w:pPr>
    <w:rPr>
      <w:rFonts w:ascii="Segoe UI" w:hAnsi="Segoe UI" w:cs="Segoe UI"/>
      <w:sz w:val="18"/>
      <w:szCs w:val="18"/>
    </w:rPr>
  </w:style>
  <w:style w:type="paragraph" w:styleId="CommentText">
    <w:name w:val="annotation text"/>
    <w:basedOn w:val="Normal"/>
    <w:link w:val="CommentTextChar"/>
    <w:uiPriority w:val="99"/>
    <w:semiHidden/>
    <w:unhideWhenUsed/>
    <w:qFormat/>
    <w:rsid w:val="004C72F0"/>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4C72F0"/>
    <w:rPr>
      <w:b/>
      <w:bCs/>
    </w:rPr>
  </w:style>
  <w:style w:type="paragraph" w:styleId="FootnoteText">
    <w:name w:val="footnote text"/>
    <w:basedOn w:val="Normal"/>
    <w:link w:val="FootnoteTextChar"/>
    <w:uiPriority w:val="99"/>
    <w:semiHidden/>
    <w:unhideWhenUsed/>
    <w:rsid w:val="00B358BE"/>
    <w:pPr>
      <w:spacing w:after="0" w:line="240" w:lineRule="auto"/>
    </w:pPr>
    <w:rPr>
      <w:sz w:val="20"/>
      <w:szCs w:val="20"/>
    </w:rPr>
  </w:style>
  <w:style w:type="paragraph" w:customStyle="1" w:styleId="Contenidodelatabla">
    <w:name w:val="Contenido de la tabla"/>
    <w:basedOn w:val="Normal"/>
    <w:qFormat/>
    <w:pPr>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pPr>
      <w:spacing w:after="0"/>
    </w:pPr>
    <w:rPr>
      <w:rFonts w:ascii="Liberation Mono" w:eastAsia="Liberation Mono" w:hAnsi="Liberation Mono" w:cs="Liberation Mono"/>
      <w:sz w:val="20"/>
      <w:szCs w:val="20"/>
    </w:r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table" w:styleId="TableGrid">
    <w:name w:val="Table Grid"/>
    <w:basedOn w:val="TableNormal"/>
    <w:uiPriority w:val="39"/>
    <w:rsid w:val="0032206E"/>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google.es/" TargetMode="External"/><Relationship Id="rId11" Type="http://schemas.openxmlformats.org/officeDocument/2006/relationships/hyperlink" Target="https://www.uco.es/estudios/idep/agroecologia%20/%20https://www.upo.es/postgrado/Master-Oficial-Agroecologia-Un-Enfoque-de-Transformacion-Sustentable-de-los-Sistemas-Agroalimentarios/"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www.unia.es/estudios-y-acceso/oferta-academica/masteres-oficiales/master-oficial-en-agroecologia-un-enfoque-para-la-sustentabilidad-rural-2" TargetMode="Externa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2281</Words>
  <Characters>13007</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Universidad Internacional de Andalucía</Company>
  <LinksUpToDate>false</LinksUpToDate>
  <CharactersWithSpaces>15258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A.DeArriba</dc:creator>
  <cp:keywords>, docId:D2CA9D41F55656FED2CD73A4AB7820FF</cp:keywords>
  <dc:description/>
  <cp:lastModifiedBy>georgemca20@gmail.com</cp:lastModifiedBy>
  <cp:revision>2</cp:revision>
  <cp:lastPrinted>2019-03-29T12:33:00Z</cp:lastPrinted>
  <dcterms:created xsi:type="dcterms:W3CDTF">2025-10-03T15:14:00Z</dcterms:created>
  <dcterms:modified xsi:type="dcterms:W3CDTF">2025-10-03T15:14:00Z</dcterms:modified>
  <dc:language>es-ES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Universidad Internacional de Andalucía</vt:lpwstr>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