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Calibri" w:hAnsi="Calibri" w:cs="Calibri"/>
          <w:sz w:val="48"/>
          <w:szCs w:val="48"/>
        </w:rPr>
      </w:pPr>
      <w:r>
        <w:rPr>
          <w:rFonts w:cs="Calibri"/>
          <w:sz w:val="48"/>
          <w:szCs w:val="48"/>
        </w:rPr>
      </w:r>
    </w:p>
    <w:p>
      <w:pPr>
        <w:pStyle w:val="Heading1"/>
        <w:tabs>
          <w:tab w:val="clear" w:pos="708"/>
          <w:tab w:val="left" w:pos="0" w:leader="none"/>
        </w:tabs>
        <w:rPr>
          <w:rFonts w:ascii="Calibri" w:hAnsi="Calibri" w:cs="Calibri"/>
          <w:sz w:val="48"/>
          <w:szCs w:val="48"/>
        </w:rPr>
      </w:pPr>
      <w:r>
        <w:rPr>
          <w:rFonts w:cs="Calibri" w:ascii="Calibri" w:hAnsi="Calibri"/>
          <w:sz w:val="48"/>
          <w:szCs w:val="48"/>
        </w:rPr>
      </w:r>
    </w:p>
    <w:p>
      <w:pPr>
        <w:pStyle w:val="Heading1"/>
        <w:tabs>
          <w:tab w:val="clear" w:pos="708"/>
          <w:tab w:val="left" w:pos="0" w:leader="none"/>
        </w:tabs>
        <w:rPr>
          <w:rFonts w:ascii="Calibri" w:hAnsi="Calibri" w:cs="Calibri"/>
          <w:sz w:val="48"/>
          <w:szCs w:val="48"/>
        </w:rPr>
      </w:pPr>
      <w:r>
        <w:rPr>
          <w:rFonts w:cs="Calibri" w:ascii="Calibri" w:hAnsi="Calibri"/>
          <w:sz w:val="48"/>
          <w:szCs w:val="48"/>
        </w:rPr>
      </w:r>
    </w:p>
    <w:p>
      <w:pPr>
        <w:pStyle w:val="Heading1"/>
        <w:tabs>
          <w:tab w:val="clear" w:pos="708"/>
          <w:tab w:val="left" w:pos="0" w:leader="none"/>
        </w:tabs>
        <w:rPr>
          <w:rFonts w:ascii="Calibri" w:hAnsi="Calibri" w:cs="Calibri"/>
          <w:sz w:val="48"/>
          <w:szCs w:val="48"/>
        </w:rPr>
      </w:pPr>
      <w:hyperlink r:id="rId2">
        <w:r>
          <w:rPr>
            <w:rFonts w:eastAsia="Times New Roman" w:cs="Calibri" w:ascii="Calibri" w:hAnsi="Calibri" w:asciiTheme="minorHAnsi" w:hAnsiTheme="minorHAnsi"/>
            <w:b/>
            <w:color w:val="auto"/>
            <w:kern w:val="2"/>
            <w:sz w:val="48"/>
            <w:szCs w:val="48"/>
            <w:lang w:val="es-ES" w:eastAsia="zh-CN" w:bidi="ar-SA"/>
          </w:rPr>
          <w:t>Agroecología: un Enfoque de Transformación Sustentable de los Sistemas Agroalimentarios – Módulo Ñ - Políticas públicas para la sustentabilidad agraria</w:t>
        </w:r>
      </w:hyperlink>
    </w:p>
    <w:p>
      <w:pPr>
        <w:pStyle w:val="Normal"/>
        <w:tabs>
          <w:tab w:val="clear" w:pos="708"/>
          <w:tab w:val="left" w:pos="0" w:leader="none"/>
        </w:tabs>
        <w:rPr>
          <w:rFonts w:ascii="Calibri" w:hAnsi="Calibri" w:cs="Calibri"/>
          <w:sz w:val="48"/>
          <w:szCs w:val="48"/>
        </w:rPr>
      </w:pPr>
      <w:r>
        <w:rPr>
          <w:rFonts w:cs="Calibri"/>
          <w:sz w:val="48"/>
          <w:szCs w:val="48"/>
        </w:rPr>
      </w:r>
    </w:p>
    <w:p>
      <w:pPr>
        <w:pStyle w:val="Normal"/>
        <w:rPr>
          <w:rFonts w:ascii="Calibri" w:hAnsi="Calibri" w:cs="Calibri"/>
          <w:sz w:val="32"/>
          <w:szCs w:val="32"/>
        </w:rPr>
      </w:pPr>
      <w:r>
        <w:rPr>
          <w:rFonts w:cs="Calibri"/>
          <w:sz w:val="32"/>
          <w:szCs w:val="32"/>
        </w:rPr>
      </w:r>
    </w:p>
    <w:p>
      <w:pPr>
        <w:pStyle w:val="Normal"/>
        <w:suppressLineNumbers/>
        <w:suppressAutoHyphens w:val="true"/>
        <w:spacing w:lineRule="auto" w:line="240" w:before="0" w:after="0"/>
        <w:jc w:val="center"/>
        <w:textAlignment w:val="baseline"/>
        <w:rPr/>
      </w:pPr>
      <w:r>
        <w:rPr>
          <w:rFonts w:eastAsia="Calibri" w:cs="Calibri" w:cstheme="minorHAnsi"/>
          <w:b w:val="false"/>
          <w:bCs w:val="false"/>
          <w:color w:val="00000A"/>
          <w:kern w:val="2"/>
          <w:sz w:val="22"/>
          <w:szCs w:val="22"/>
          <w:u w:val="none"/>
          <w:lang w:val="es-ES" w:eastAsia="en-US" w:bidi="ar-SA"/>
        </w:rPr>
        <w:t>Políticas públicas para la sustentabilidad agraria</w:t>
      </w:r>
    </w:p>
    <w:p>
      <w:pPr>
        <w:pStyle w:val="Normal"/>
        <w:suppressLineNumbers/>
        <w:suppressAutoHyphens w:val="true"/>
        <w:spacing w:lineRule="auto" w:line="240" w:before="0" w:after="0"/>
        <w:jc w:val="center"/>
        <w:textAlignment w:val="baseline"/>
        <w:rPr>
          <w:rFonts w:ascii="Calibri" w:hAnsi="Calibri" w:cs="Calibri"/>
          <w:sz w:val="32"/>
          <w:szCs w:val="32"/>
        </w:rPr>
      </w:pPr>
      <w:r>
        <w:rPr>
          <w:rFonts w:eastAsia="Calibri" w:cs="Calibri" w:cstheme="minorHAnsi"/>
          <w:b w:val="false"/>
          <w:bCs w:val="false"/>
          <w:color w:val="00000A"/>
          <w:kern w:val="2"/>
          <w:sz w:val="22"/>
          <w:szCs w:val="22"/>
          <w:u w:val="none"/>
          <w:lang w:val="es-ES" w:eastAsia="en-US" w:bidi="ar-SA"/>
        </w:rPr>
        <w:t/>
      </w:r>
    </w:p>
    <w:p>
      <w:pPr>
        <w:pStyle w:val="Heading1"/>
        <w:tabs>
          <w:tab w:val="clear" w:pos="708"/>
          <w:tab w:val="left" w:pos="0" w:leader="none"/>
        </w:tabs>
        <w:rPr>
          <w:rFonts w:ascii="Calibri" w:hAnsi="Calibri" w:cs="Calibri"/>
          <w:color w:val="FF6600"/>
          <w:sz w:val="48"/>
          <w:szCs w:val="48"/>
        </w:rPr>
      </w:pPr>
      <w:r>
        <w:rPr>
          <w:rFonts w:cs="Calibri" w:ascii="Calibri" w:hAnsi="Calibri"/>
          <w:color w:val="FF6600"/>
          <w:sz w:val="48"/>
          <w:szCs w:val="48"/>
        </w:rPr>
      </w:r>
    </w:p>
    <w:p>
      <w:pPr>
        <w:pStyle w:val="Heading1"/>
        <w:tabs>
          <w:tab w:val="clear" w:pos="708"/>
          <w:tab w:val="left" w:pos="0" w:leader="none"/>
        </w:tabs>
        <w:rPr>
          <w:rFonts w:ascii="Calibri" w:hAnsi="Calibri" w:cs="Calibri"/>
          <w:color w:val="70AD47"/>
          <w:sz w:val="48"/>
          <w:szCs w:val="48"/>
        </w:rPr>
      </w:pPr>
      <w:r>
        <w:rPr>
          <w:rFonts w:cs="Calibri" w:ascii="Calibri" w:hAnsi="Calibri"/>
          <w:color w:val="70AD47"/>
          <w:sz w:val="48"/>
          <w:szCs w:val="48"/>
        </w:rPr>
        <w:t>GUÍA DOCENTE </w:t>
      </w:r>
    </w:p>
    <w:p>
      <w:pPr>
        <w:pStyle w:val="Normal"/>
        <w:tabs>
          <w:tab w:val="clear" w:pos="708"/>
          <w:tab w:val="left" w:pos="0" w:leader="none"/>
        </w:tabs>
        <w:rPr>
          <w:rFonts w:ascii="Calibri" w:hAnsi="Calibri" w:cs="Calibri"/>
          <w:color w:val="70AD47"/>
          <w:sz w:val="48"/>
          <w:szCs w:val="48"/>
        </w:rPr>
      </w:pPr>
      <w:r>
        <w:rPr>
          <w:rFonts w:cs="Calibri"/>
          <w:color w:val="70AD47"/>
          <w:sz w:val="48"/>
          <w:szCs w:val="48"/>
        </w:rPr>
      </w:r>
    </w:p>
    <w:p>
      <w:pPr>
        <w:pStyle w:val="Normal"/>
        <w:tabs>
          <w:tab w:val="clear" w:pos="708"/>
          <w:tab w:val="left" w:pos="0" w:leader="none"/>
        </w:tabs>
        <w:rPr>
          <w:rFonts w:ascii="Calibri" w:hAnsi="Calibri" w:cs="Calibri"/>
          <w:color w:val="70AD47"/>
          <w:sz w:val="48"/>
          <w:szCs w:val="48"/>
        </w:rPr>
      </w:pPr>
      <w:r>
        <w:rPr>
          <w:rFonts w:cs="Calibri"/>
          <w:color w:val="70AD47"/>
          <w:sz w:val="48"/>
          <w:szCs w:val="48"/>
        </w:rPr>
        <w:drawing>
          <wp:anchor behindDoc="0" distT="0" distB="0" distL="0" distR="0" simplePos="0" locked="0" layoutInCell="1" allowOverlap="1" relativeHeight="5">
            <wp:simplePos x="0" y="0"/>
            <wp:positionH relativeFrom="column">
              <wp:align>center</wp:align>
            </wp:positionH>
            <wp:positionV relativeFrom="paragraph">
              <wp:posOffset>635</wp:posOffset>
            </wp:positionV>
            <wp:extent cx="2340610" cy="2880360"/>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3"/>
                    <a:stretch>
                      <a:fillRect/>
                    </a:stretch>
                  </pic:blipFill>
                  <pic:spPr bwMode="auto">
                    <a:xfrm>
                      <a:off x="0" y="0"/>
                      <a:ext cx="2340610" cy="2880360"/>
                    </a:xfrm>
                    <a:prstGeom prst="rect">
                      <a:avLst/>
                    </a:prstGeom>
                  </pic:spPr>
                </pic:pic>
              </a:graphicData>
            </a:graphic>
          </wp:anchor>
        </w:drawing>
      </w:r>
    </w:p>
    <w:p>
      <w:pPr>
        <w:pStyle w:val="Normal"/>
        <w:spacing w:lineRule="auto" w:line="312" w:before="480" w:after="160"/>
        <w:ind w:left="360" w:hanging="0"/>
        <w:jc w:val="center"/>
        <w:rPr>
          <w:rFonts w:cs="Calibri" w:cstheme="minorHAnsi"/>
          <w:b/>
          <w:b/>
          <w:sz w:val="24"/>
          <w:szCs w:val="24"/>
        </w:rPr>
      </w:pPr>
      <w:r>
        <w:rPr>
          <w:rFonts w:cs="Calibri" w:cstheme="minorHAnsi"/>
          <w:b/>
          <w:sz w:val="24"/>
          <w:szCs w:val="24"/>
        </w:rPr>
      </w:r>
    </w:p>
    <w:p>
      <w:pPr>
        <w:pStyle w:val="Normal"/>
        <w:spacing w:lineRule="auto" w:line="312" w:before="480" w:after="160"/>
        <w:ind w:left="360" w:hanging="0"/>
        <w:jc w:val="center"/>
        <w:rPr>
          <w:rFonts w:cs="Calibri" w:cstheme="minorHAnsi"/>
          <w:b/>
          <w:b/>
          <w:sz w:val="24"/>
          <w:szCs w:val="24"/>
        </w:rPr>
      </w:pPr>
      <w:r>
        <w:rPr>
          <w:rFonts w:cs="Calibri" w:cstheme="minorHAnsi"/>
          <w:b/>
          <w:sz w:val="24"/>
          <w:szCs w:val="24"/>
        </w:rPr>
      </w:r>
    </w:p>
    <w:p>
      <w:pPr>
        <w:pStyle w:val="Normal"/>
        <w:spacing w:lineRule="auto" w:line="312" w:before="480" w:after="160"/>
        <w:ind w:left="360" w:hanging="0"/>
        <w:jc w:val="center"/>
        <w:rPr>
          <w:rFonts w:cs="Calibri" w:cstheme="minorHAnsi"/>
          <w:b/>
          <w:b/>
          <w:sz w:val="24"/>
          <w:szCs w:val="24"/>
        </w:rPr>
      </w:pPr>
      <w:r>
        <w:rPr>
          <w:rFonts w:cs="Calibri" w:cstheme="minorHAnsi"/>
          <w:b/>
          <w:sz w:val="24"/>
          <w:szCs w:val="24"/>
        </w:rPr>
      </w:r>
    </w:p>
    <w:p>
      <w:pPr>
        <w:pStyle w:val="Normal"/>
        <w:spacing w:lineRule="auto" w:line="312" w:before="480" w:after="160"/>
        <w:ind w:left="360" w:hanging="0"/>
        <w:jc w:val="center"/>
        <w:rPr>
          <w:rFonts w:cs="Calibri" w:cstheme="minorHAnsi"/>
          <w:b/>
          <w:b/>
          <w:sz w:val="24"/>
          <w:szCs w:val="24"/>
        </w:rPr>
      </w:pPr>
      <w:r>
        <w:rPr>
          <w:rFonts w:cs="Calibri" w:cstheme="minorHAnsi"/>
          <w:b/>
          <w:sz w:val="24"/>
          <w:szCs w:val="24"/>
        </w:rPr>
      </w:r>
    </w:p>
    <w:p>
      <w:pPr>
        <w:pStyle w:val="Normal"/>
        <w:spacing w:lineRule="auto" w:line="312" w:before="480" w:after="160"/>
        <w:ind w:left="360" w:hanging="0"/>
        <w:jc w:val="center"/>
        <w:rPr>
          <w:rFonts w:cs="Calibri" w:cstheme="minorHAnsi"/>
          <w:b/>
          <w:b/>
          <w:sz w:val="24"/>
          <w:szCs w:val="24"/>
        </w:rPr>
      </w:pPr>
      <w:r>
        <w:rPr>
          <w:rFonts w:cs="Calibri" w:cstheme="minorHAnsi"/>
          <w:b/>
          <w:sz w:val="24"/>
          <w:szCs w:val="24"/>
        </w:rPr>
      </w:r>
    </w:p>
    <w:p>
      <w:pPr>
        <w:pStyle w:val="Normal"/>
        <w:spacing w:lineRule="auto" w:line="312" w:before="480" w:after="160"/>
        <w:ind w:left="360" w:hanging="0"/>
        <w:jc w:val="center"/>
        <w:rPr>
          <w:rFonts w:cs="Calibri" w:cstheme="minorHAnsi"/>
          <w:b/>
          <w:b/>
          <w:sz w:val="24"/>
          <w:szCs w:val="24"/>
        </w:rPr>
      </w:pPr>
      <w:r>
        <w:rPr>
          <w:rFonts w:cs="Calibri" w:cstheme="minorHAnsi"/>
          <w:b/>
          <w:sz w:val="24"/>
          <w:szCs w:val="24"/>
        </w:rPr>
      </w:r>
    </w:p>
    <w:p>
      <w:pPr>
        <w:pStyle w:val="Normal"/>
        <w:spacing w:lineRule="auto" w:line="312" w:before="480" w:after="160"/>
        <w:ind w:hanging="0"/>
        <w:jc w:val="center"/>
        <w:rPr>
          <w:rFonts w:cs="Calibri" w:cstheme="minorHAnsi"/>
          <w:b/>
          <w:b/>
          <w:sz w:val="24"/>
          <w:szCs w:val="24"/>
        </w:rPr>
      </w:pPr>
      <w:r>
        <w:rPr>
          <w:rFonts w:eastAsia="Arial" w:cs="Calibri" w:cstheme="minorHAnsi"/>
          <w:b/>
          <w:sz w:val="24"/>
          <w:szCs w:val="24"/>
          <w:u w:val="none"/>
        </w:rPr>
        <w:t>INSTRUCCIONES PARA LA ELABORACIÓN Y TRAMITACIÓN DE LAS GUÍAS DOCENTES DE LAS ASIGNATURAS</w:t>
      </w:r>
    </w:p>
    <w:p>
      <w:pPr>
        <w:pStyle w:val="ListParagraph"/>
        <w:spacing w:lineRule="auto" w:line="312" w:before="120" w:after="120"/>
        <w:ind w:left="360" w:hanging="0"/>
        <w:contextualSpacing/>
        <w:jc w:val="left"/>
        <w:rPr>
          <w:rFonts w:eastAsia="Arial" w:cs="Calibri" w:cstheme="minorHAnsi"/>
          <w:sz w:val="22"/>
          <w:szCs w:val="22"/>
          <w:u w:val="none"/>
        </w:rPr>
      </w:pPr>
      <w:r>
        <w:rPr>
          <w:rFonts w:eastAsia="Arial" w:cs="Calibri" w:cstheme="minorHAnsi"/>
          <w:sz w:val="22"/>
          <w:szCs w:val="22"/>
          <w:u w:val="none"/>
        </w:rPr>
      </w:r>
    </w:p>
    <w:p>
      <w:pPr>
        <w:sectPr>
          <w:headerReference w:type="default" r:id="rId4"/>
          <w:footerReference w:type="default" r:id="rId5"/>
          <w:type w:val="nextPage"/>
          <w:pgSz w:w="11906" w:h="16838"/>
          <w:pgMar w:left="1701" w:right="1701" w:header="1417" w:top="1717" w:footer="708" w:bottom="1417" w:gutter="0"/>
          <w:pgNumType w:fmt="decimal"/>
          <w:formProt w:val="false"/>
          <w:textDirection w:val="lrTb"/>
          <w:docGrid w:type="default" w:linePitch="360" w:charSpace="4096"/>
        </w:sectPr>
        <w:pStyle w:val="ListParagraph"/>
        <w:spacing w:lineRule="auto" w:line="312" w:before="120" w:after="120"/>
        <w:ind w:left="360" w:hanging="0"/>
        <w:contextualSpacing/>
        <w:jc w:val="left"/>
        <w:rPr>
          <w:rFonts w:ascii="Calibri" w:hAnsi="Calibri" w:cs="Calibri"/>
          <w:color w:val="70AD47"/>
          <w:sz w:val="48"/>
          <w:szCs w:val="48"/>
        </w:rPr>
      </w:pPr>
      <w:r>
        <w:rPr>
          <w:rFonts w:eastAsia="Arial" w:cs="Calibri" w:cstheme="minorHAnsi"/>
          <w:sz w:val="22"/>
          <w:szCs w:val="22"/>
          <w:u w:val="none"/>
        </w:rPr>
        <w:t/>
      </w:r>
    </w:p>
    <w:p>
      <w:pPr>
        <w:pStyle w:val="Normal"/>
        <w:rPr>
          <w:rFonts w:eastAsia="Arial" w:cs="Calibri" w:cstheme="minorHAnsi"/>
          <w:sz w:val="22"/>
          <w:szCs w:val="22"/>
          <w:u w:val="none"/>
        </w:rPr>
      </w:pPr>
      <w:r>
        <w:rPr>
          <w:rFonts w:eastAsia="Arial" w:cs="Calibri" w:cstheme="minorHAnsi"/>
          <w:sz w:val="22"/>
          <w:szCs w:val="22"/>
          <w:u w:val="none"/>
        </w:rPr>
      </w:r>
    </w:p>
    <w:tbl>
      <w:tblPr>
        <w:tblW w:w="9781" w:type="dxa"/>
        <w:jc w:val="left"/>
        <w:tblInd w:w="-522" w:type="dxa"/>
        <w:tblCellMar>
          <w:top w:w="55" w:type="dxa"/>
          <w:left w:w="55" w:type="dxa"/>
          <w:bottom w:w="55" w:type="dxa"/>
          <w:right w:w="55" w:type="dxa"/>
        </w:tblCellMar>
        <w:tblLook w:val="04a0" w:noHBand="0" w:noVBand="1" w:firstColumn="1" w:lastRow="0" w:lastColumn="0" w:firstRow="1"/>
      </w:tblPr>
      <w:tblGrid>
        <w:gridCol w:w="2445"/>
        <w:gridCol w:w="1333"/>
        <w:gridCol w:w="1286"/>
        <w:gridCol w:w="1285"/>
        <w:gridCol w:w="1288"/>
        <w:gridCol w:w="1072"/>
        <w:gridCol w:w="1071"/>
      </w:tblGrid>
      <w:tr>
        <w:trPr/>
        <w:tc>
          <w:tcPr>
            <w:tcW w:w="2445" w:type="dxa"/>
            <w:tcBorders>
              <w:top w:val="single" w:sz="4" w:space="0" w:color="000000"/>
              <w:left w:val="single" w:sz="4" w:space="0" w:color="000000"/>
              <w:bottom w:val="single" w:sz="4" w:space="0" w:color="000000"/>
            </w:tcBorders>
            <w:shd w:color="auto" w:fill="92D050" w:val="clear"/>
            <w:vAlign w:val="cente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sz w:val="22"/>
                <w:szCs w:val="22"/>
                <w:lang w:val="es-ES" w:eastAsia="zh-CN" w:bidi="hi-IN"/>
              </w:rPr>
              <w:t>Tipo de Acción Formativa</w:t>
            </w:r>
          </w:p>
        </w:tc>
        <w:tc>
          <w:tcPr>
            <w:tcW w:w="7335" w:type="dxa"/>
            <w:gridSpan w:val="6"/>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sz w:val="22"/>
                <w:szCs w:val="22"/>
                <w:lang w:eastAsia="zh-CN" w:bidi="hi-IN"/>
              </w:rPr>
              <w:t xml:space="preserve">Máster Universitario</w:t>
            </w:r>
          </w:p>
        </w:tc>
      </w:tr>
      <w:tr>
        <w:trPr/>
        <w:tc>
          <w:tcPr>
            <w:tcW w:w="2445" w:type="dxa"/>
            <w:tcBorders>
              <w:top w:val="single" w:sz="4" w:space="0" w:color="000000"/>
              <w:left w:val="single" w:sz="4" w:space="0" w:color="000000"/>
              <w:bottom w:val="single" w:sz="4" w:space="0" w:color="000000"/>
            </w:tcBorders>
            <w:shd w:color="auto" w:fill="92D050" w:val="clear"/>
            <w:vAlign w:val="cente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sz w:val="22"/>
                <w:szCs w:val="22"/>
                <w:lang w:val="es-ES" w:eastAsia="zh-CN" w:bidi="hi-IN"/>
              </w:rPr>
              <w:t> Nombre de la Acción Formativa</w:t>
            </w:r>
          </w:p>
        </w:tc>
        <w:tc>
          <w:tcPr>
            <w:tcW w:w="7335" w:type="dxa"/>
            <w:gridSpan w:val="6"/>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sz w:val="22"/>
                <w:szCs w:val="22"/>
                <w:lang w:eastAsia="zh-CN" w:bidi="hi-IN"/>
              </w:rPr>
              <w:t xml:space="preserve">Agroecología: un Enfoque de Transformación Sustentable de los Sistemas Agroalimentarios</w:t>
            </w:r>
          </w:p>
        </w:tc>
      </w:tr>
      <w:tr>
        <w:trPr/>
        <w:tc>
          <w:tcPr>
            <w:tcW w:w="2445" w:type="dxa"/>
            <w:tcBorders>
              <w:top w:val="single" w:sz="4" w:space="0" w:color="000000"/>
              <w:left w:val="single" w:sz="4" w:space="0" w:color="000000"/>
              <w:bottom w:val="single" w:sz="4" w:space="0" w:color="000000"/>
            </w:tcBorders>
            <w:shd w:color="auto" w:fill="92D050" w:val="clear"/>
            <w:vAlign w:val="cente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lang w:eastAsia="zh-CN" w:bidi="hi-IN"/>
              </w:rPr>
              <w:t>Denominación de la asignatura</w:t>
            </w:r>
          </w:p>
        </w:tc>
        <w:tc>
          <w:tcPr>
            <w:tcW w:w="7335" w:type="dxa"/>
            <w:gridSpan w:val="6"/>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uppressLineNumbers/>
              <w:suppressAutoHyphens w:val="true"/>
              <w:spacing w:lineRule="auto" w:line="240" w:before="0" w:after="0"/>
              <w:contextualSpacing/>
              <w:jc w:val="left"/>
              <w:textAlignment w:val="baseline"/>
              <w:rPr>
                <w:u w:val="none"/>
              </w:rPr>
            </w:pPr>
            <w:r>
              <w:rPr>
                <w:rFonts w:eastAsia="Calibri" w:cs="Calibri" w:cstheme="minorHAnsi"/>
                <w:b w:val="false"/>
                <w:bCs w:val="false"/>
                <w:color w:val="00000A"/>
                <w:kern w:val="2"/>
                <w:sz w:val="22"/>
                <w:szCs w:val="22"/>
                <w:u w:val="none"/>
                <w:lang w:val="es-ES" w:eastAsia="en-US" w:bidi="ar-SA"/>
              </w:rPr>
              <w:t>Políticas públicas para la sustentabilidad agraria</w:t>
            </w:r>
          </w:p>
          <w:p>
            <w:pPr>
              <w:pStyle w:val="Normal"/>
              <w:widowControl w:val="false"/>
              <w:suppressLineNumbers/>
              <w:suppressAutoHyphens w:val="true"/>
              <w:spacing w:lineRule="auto" w:line="240" w:before="0" w:after="0"/>
              <w:contextualSpacing/>
              <w:jc w:val="left"/>
              <w:textAlignment w:val="baseline"/>
              <w:rPr>
                <w:u w:val="none"/>
              </w:rPr>
            </w:pPr>
            <w:r>
              <w:rPr>
                <w:rFonts w:eastAsia="Calibri" w:cs="Calibri" w:cstheme="minorHAnsi"/>
                <w:b w:val="false"/>
                <w:bCs w:val="false"/>
                <w:color w:val="00000A"/>
                <w:kern w:val="2"/>
                <w:sz w:val="22"/>
                <w:szCs w:val="22"/>
                <w:u w:val="none"/>
                <w:lang w:val="es-ES" w:eastAsia="en-US" w:bidi="ar-SA"/>
              </w:rPr>
              <w:t/>
            </w:r>
          </w:p>
        </w:tc>
      </w:tr>
      <w:tr>
        <w:trPr/>
        <w:tc>
          <w:tcPr>
            <w:tcW w:w="2445" w:type="dxa"/>
            <w:tcBorders>
              <w:left w:val="single" w:sz="4" w:space="0" w:color="000000"/>
              <w:bottom w:val="single" w:sz="4" w:space="0" w:color="000000"/>
            </w:tcBorders>
            <w:shd w:color="auto" w:fill="92D050" w:val="clear"/>
            <w:vAlign w:val="cente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sz w:val="22"/>
                <w:szCs w:val="22"/>
                <w:lang w:val="es-ES" w:eastAsia="zh-CN" w:bidi="hi-IN"/>
              </w:rPr>
              <w:t>Módulo</w:t>
            </w:r>
          </w:p>
        </w:tc>
        <w:tc>
          <w:tcPr>
            <w:tcW w:w="7335" w:type="dxa"/>
            <w:gridSpan w:val="6"/>
            <w:tcBorders>
              <w:left w:val="single" w:sz="4" w:space="0" w:color="000000"/>
              <w:bottom w:val="single" w:sz="4" w:space="0" w:color="000000"/>
              <w:right w:val="single" w:sz="4" w:space="0" w:color="000000"/>
            </w:tcBorders>
            <w:shd w:color="auto" w:fill="auto" w:val="clea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sz w:val="22"/>
                <w:szCs w:val="22"/>
                <w:lang w:eastAsia="zh-CN" w:bidi="hi-IN"/>
              </w:rPr>
              <w:t>Módulo Ñ - Políticas públicas para la sustentabilidad agraria</w:t>
            </w:r>
          </w:p>
        </w:tc>
      </w:tr>
      <w:tr>
        <w:trPr/>
        <w:tc>
          <w:tcPr>
            <w:tcW w:w="2445" w:type="dxa"/>
            <w:tcBorders>
              <w:left w:val="single" w:sz="4" w:space="0" w:color="000000"/>
              <w:bottom w:val="single" w:sz="4" w:space="0" w:color="000000"/>
            </w:tcBorders>
            <w:shd w:color="auto" w:fill="92D050" w:val="clear"/>
            <w:vAlign w:val="cente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lang w:eastAsia="zh-CN" w:bidi="hi-IN"/>
              </w:rPr>
              <w:t>Curso académico</w:t>
            </w:r>
          </w:p>
        </w:tc>
        <w:tc>
          <w:tcPr>
            <w:tcW w:w="7335" w:type="dxa"/>
            <w:gridSpan w:val="6"/>
            <w:tcBorders>
              <w:left w:val="single" w:sz="4" w:space="0" w:color="000000"/>
              <w:bottom w:val="single" w:sz="4" w:space="0" w:color="000000"/>
              <w:right w:val="single" w:sz="4" w:space="0" w:color="000000"/>
            </w:tcBorders>
            <w:shd w:color="auto" w:fill="auto" w:val="clea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sz w:val="22"/>
                <w:szCs w:val="22"/>
                <w:lang w:eastAsia="zh-CN" w:bidi="hi-IN"/>
              </w:rPr>
              <w:t xml:space="preserve">2024-2025</w:t>
            </w:r>
          </w:p>
        </w:tc>
      </w:tr>
      <w:tr>
        <w:trPr/>
        <w:tc>
          <w:tcPr>
            <w:tcW w:w="2445" w:type="dxa"/>
            <w:tcBorders>
              <w:left w:val="single" w:sz="4" w:space="0" w:color="000000"/>
              <w:bottom w:val="single" w:sz="4" w:space="0" w:color="000000"/>
            </w:tcBorders>
            <w:shd w:color="auto" w:fill="92D050" w:val="clear"/>
            <w:vAlign w:val="cente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lang w:eastAsia="zh-CN" w:bidi="hi-IN"/>
              </w:rPr>
              <w:t>Tipología</w:t>
            </w:r>
          </w:p>
        </w:tc>
        <w:tc>
          <w:tcPr>
            <w:tcW w:w="7335" w:type="dxa"/>
            <w:gridSpan w:val="6"/>
            <w:tcBorders>
              <w:left w:val="single" w:sz="4" w:space="0" w:color="000000"/>
              <w:bottom w:val="single" w:sz="4" w:space="0" w:color="000000"/>
              <w:right w:val="single" w:sz="4" w:space="0" w:color="000000"/>
            </w:tcBorders>
            <w:shd w:color="auto" w:fill="auto" w:val="clea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sz w:val="22"/>
                <w:szCs w:val="22"/>
                <w:lang w:eastAsia="zh-CN" w:bidi="hi-IN"/>
              </w:rPr>
              <w:t>Optativa</w:t>
            </w:r>
          </w:p>
        </w:tc>
      </w:tr>
      <w:tr>
        <w:trPr/>
        <w:tc>
          <w:tcPr>
            <w:tcW w:w="2445" w:type="dxa"/>
            <w:tcBorders>
              <w:left w:val="single" w:sz="4" w:space="0" w:color="000000"/>
              <w:bottom w:val="single" w:sz="4" w:space="0" w:color="000000"/>
            </w:tcBorders>
            <w:shd w:color="auto" w:fill="92D050" w:val="clear"/>
            <w:vAlign w:val="cente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lang w:eastAsia="zh-CN" w:bidi="hi-IN"/>
              </w:rPr>
              <w:t>ECTS</w:t>
            </w:r>
          </w:p>
        </w:tc>
        <w:tc>
          <w:tcPr>
            <w:tcW w:w="1333" w:type="dxa"/>
            <w:tcBorders>
              <w:left w:val="single" w:sz="4" w:space="0" w:color="000000"/>
              <w:bottom w:val="single" w:sz="4" w:space="0" w:color="000000"/>
            </w:tcBorders>
            <w:shd w:color="auto" w:fill="FFFFFF" w:themeFill="background1" w:val="clear"/>
            <w:vAlign w:val="cente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4"/>
                <w:szCs w:val="24"/>
                <w:lang w:eastAsia="zh-CN" w:bidi="hi-IN"/>
              </w:rPr>
            </w:pPr>
            <w:r>
              <w:rPr>
                <w:rFonts w:eastAsia="NSimSun" w:cs="Calibri" w:cstheme="minorHAnsi"/>
                <w:b/>
                <w:color w:val="000000"/>
                <w:kern w:val="2"/>
                <w:sz w:val="24"/>
                <w:szCs w:val="24"/>
                <w:lang w:eastAsia="zh-CN" w:bidi="hi-IN"/>
              </w:rPr>
              <w:t>Teoría:</w:t>
            </w:r>
          </w:p>
        </w:tc>
        <w:tc>
          <w:tcPr>
            <w:tcW w:w="1286" w:type="dxa"/>
            <w:tcBorders>
              <w:left w:val="single" w:sz="4" w:space="0" w:color="000000"/>
              <w:bottom w:val="single" w:sz="4" w:space="0" w:color="000000"/>
            </w:tcBorders>
            <w:shd w:color="auto" w:fill="FFFFFF" w:themeFill="background1" w:val="clear"/>
            <w:tcMar>
              <w:top w:w="0" w:type="dxa"/>
              <w:left w:w="10" w:type="dxa"/>
              <w:bottom w:w="0" w:type="dxa"/>
              <w:right w:w="10" w:type="dxa"/>
            </w:tcMar>
            <w:vAlign w:val="cente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color w:val="000000"/>
                <w:kern w:val="2"/>
                <w:lang w:eastAsia="zh-CN" w:bidi="hi-IN"/>
              </w:rPr>
            </w:pPr>
            <w:r>
              <w:rPr>
                <w:rFonts w:eastAsia="NSimSun" w:cs="Calibri" w:cstheme="minorHAnsi"/>
                <w:color w:val="000000"/>
                <w:kern w:val="2"/>
                <w:lang w:eastAsia="zh-CN" w:bidi="hi-IN"/>
              </w:rPr>
              <w:t>3.00</w:t>
            </w:r>
          </w:p>
        </w:tc>
        <w:tc>
          <w:tcPr>
            <w:tcW w:w="1285" w:type="dxa"/>
            <w:tcBorders>
              <w:left w:val="single" w:sz="4" w:space="0" w:color="000000"/>
              <w:bottom w:val="single" w:sz="4" w:space="0" w:color="000000"/>
            </w:tcBorders>
            <w:shd w:color="auto" w:fill="FFFFFF" w:themeFill="background1" w:val="clear"/>
            <w:vAlign w:val="cente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4"/>
                <w:szCs w:val="24"/>
                <w:lang w:eastAsia="zh-CN" w:bidi="hi-IN"/>
              </w:rPr>
            </w:pPr>
            <w:r>
              <w:rPr>
                <w:rFonts w:eastAsia="NSimSun" w:cs="Calibri" w:cstheme="minorHAnsi"/>
                <w:b/>
                <w:color w:val="000000"/>
                <w:kern w:val="2"/>
                <w:sz w:val="24"/>
                <w:szCs w:val="24"/>
                <w:lang w:eastAsia="zh-CN" w:bidi="hi-IN"/>
              </w:rPr>
              <w:t>Práctica:</w:t>
            </w:r>
          </w:p>
        </w:tc>
        <w:tc>
          <w:tcPr>
            <w:tcW w:w="1288" w:type="dxa"/>
            <w:tcBorders>
              <w:left w:val="single" w:sz="4" w:space="0" w:color="000000"/>
              <w:bottom w:val="single" w:sz="4" w:space="0" w:color="000000"/>
            </w:tcBorders>
            <w:shd w:color="auto" w:fill="FFFFFF" w:themeFill="background1" w:val="clear"/>
            <w:tcMar>
              <w:top w:w="0" w:type="dxa"/>
              <w:left w:w="10" w:type="dxa"/>
              <w:bottom w:w="0" w:type="dxa"/>
              <w:right w:w="10" w:type="dxa"/>
            </w:tcMar>
            <w:vAlign w:val="cente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color w:val="000000"/>
                <w:kern w:val="2"/>
                <w:lang w:eastAsia="zh-CN" w:bidi="hi-IN"/>
              </w:rPr>
            </w:pPr>
            <w:r>
              <w:rPr>
                <w:rFonts w:eastAsia="NSimSun" w:cs="Calibri" w:cstheme="minorHAnsi"/>
                <w:b w:val="false"/>
                <w:bCs w:val="false"/>
                <w:color w:val="000000"/>
                <w:kern w:val="2"/>
                <w:sz w:val="22"/>
                <w:szCs w:val="22"/>
                <w:lang w:eastAsia="zh-CN" w:bidi="hi-IN"/>
              </w:rPr>
              <w:t>0.00</w:t>
            </w:r>
          </w:p>
        </w:tc>
        <w:tc>
          <w:tcPr>
            <w:tcW w:w="1072" w:type="dxa"/>
            <w:tcBorders>
              <w:left w:val="single" w:sz="4" w:space="0" w:color="000000"/>
              <w:bottom w:val="single" w:sz="4" w:space="0" w:color="000000"/>
              <w:right w:val="single" w:sz="4" w:space="0" w:color="000000"/>
            </w:tcBorders>
            <w:shd w:color="auto" w:fill="FFFFFF" w:themeFill="background1" w:val="clear"/>
            <w:vAlign w:val="cente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4"/>
                <w:szCs w:val="24"/>
                <w:lang w:eastAsia="zh-CN" w:bidi="hi-IN"/>
              </w:rPr>
            </w:pPr>
            <w:r>
              <w:rPr>
                <w:rFonts w:eastAsia="NSimSun" w:cs="Calibri" w:cstheme="minorHAnsi"/>
                <w:b/>
                <w:color w:val="000000"/>
                <w:kern w:val="2"/>
                <w:sz w:val="24"/>
                <w:szCs w:val="24"/>
                <w:lang w:eastAsia="zh-CN" w:bidi="hi-IN"/>
              </w:rPr>
              <w:t>Total:</w:t>
            </w:r>
          </w:p>
        </w:tc>
        <w:tc>
          <w:tcPr>
            <w:tcW w:w="1071" w:type="dxa"/>
            <w:tcBorders>
              <w:left w:val="single" w:sz="4" w:space="0" w:color="000000"/>
              <w:bottom w:val="single" w:sz="4" w:space="0" w:color="000000"/>
              <w:right w:val="single" w:sz="4" w:space="0" w:color="000000"/>
            </w:tcBorders>
            <w:shd w:color="auto" w:fill="auto" w:val="clear"/>
            <w:tcMar>
              <w:top w:w="0" w:type="dxa"/>
              <w:left w:w="10" w:type="dxa"/>
              <w:bottom w:w="0" w:type="dxa"/>
              <w:right w:w="10" w:type="dxa"/>
            </w:tcMar>
            <w:vAlign w:val="cente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color w:val="000000"/>
                <w:kern w:val="2"/>
                <w:lang w:eastAsia="zh-CN" w:bidi="hi-IN"/>
              </w:rPr>
            </w:pPr>
            <w:r>
              <w:rPr>
                <w:rFonts w:eastAsia="NSimSun" w:cs="Calibri" w:cstheme="minorHAnsi"/>
                <w:color w:val="000000"/>
                <w:kern w:val="2"/>
                <w:sz w:val="22"/>
                <w:szCs w:val="22"/>
                <w:lang w:eastAsia="zh-CN" w:bidi="hi-IN"/>
              </w:rPr>
              <w:t>3.00</w:t>
            </w:r>
          </w:p>
        </w:tc>
      </w:tr>
      <w:tr>
        <w:trPr/>
        <w:tc>
          <w:tcPr>
            <w:tcW w:w="2445" w:type="dxa"/>
            <w:tcBorders>
              <w:left w:val="single" w:sz="4" w:space="0" w:color="000000"/>
              <w:bottom w:val="single" w:sz="4" w:space="0" w:color="000000"/>
            </w:tcBorders>
            <w:shd w:color="auto" w:fill="92D050" w:val="clear"/>
            <w:vAlign w:val="cente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lang w:eastAsia="zh-CN" w:bidi="hi-IN"/>
              </w:rPr>
              <w:t>Modalidad Docente</w:t>
            </w:r>
          </w:p>
        </w:tc>
        <w:tc>
          <w:tcPr>
            <w:tcW w:w="7335" w:type="dxa"/>
            <w:gridSpan w:val="6"/>
            <w:tcBorders>
              <w:left w:val="single" w:sz="4" w:space="0" w:color="000000"/>
              <w:bottom w:val="single" w:sz="4" w:space="0" w:color="000000"/>
              <w:right w:val="single" w:sz="4" w:space="0" w:color="000000"/>
            </w:tcBorders>
            <w:shd w:color="auto" w:fill="auto" w:val="clea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sz w:val="22"/>
                <w:szCs w:val="22"/>
                <w:lang w:eastAsia="zh-CN" w:bidi="hi-IN"/>
              </w:rPr>
              <w:t>PRESENCIAL</w:t>
            </w:r>
          </w:p>
        </w:tc>
      </w:tr>
      <w:tr>
        <w:trPr/>
        <w:tc>
          <w:tcPr>
            <w:tcW w:w="2445" w:type="dxa"/>
            <w:tcBorders>
              <w:left w:val="single" w:sz="4" w:space="0" w:color="000000"/>
              <w:bottom w:val="single" w:sz="4" w:space="0" w:color="000000"/>
            </w:tcBorders>
            <w:shd w:color="auto" w:fill="92D050" w:val="clear"/>
            <w:vAlign w:val="cente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lang w:eastAsia="zh-CN" w:bidi="hi-IN"/>
              </w:rPr>
              <w:t>Periodo de impartición</w:t>
            </w:r>
          </w:p>
        </w:tc>
        <w:tc>
          <w:tcPr>
            <w:tcW w:w="7335" w:type="dxa"/>
            <w:gridSpan w:val="6"/>
            <w:tcBorders>
              <w:left w:val="single" w:sz="4" w:space="0" w:color="000000"/>
              <w:bottom w:val="single" w:sz="4" w:space="0" w:color="000000"/>
              <w:right w:val="single" w:sz="4" w:space="0" w:color="000000"/>
            </w:tcBorders>
            <w:shd w:color="auto" w:fill="auto" w:val="clea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lang w:eastAsia="zh-CN" w:bidi="hi-IN"/>
              </w:rPr>
              <w:t>21 al 25 de abril de 2025</w:t>
            </w:r>
          </w:p>
        </w:tc>
      </w:tr>
      <w:tr>
        <w:trPr/>
        <w:tc>
          <w:tcPr>
            <w:tcW w:w="2445" w:type="dxa"/>
            <w:tcBorders>
              <w:left w:val="single" w:sz="4" w:space="0" w:color="000000"/>
              <w:bottom w:val="single" w:sz="4" w:space="0" w:color="000000"/>
            </w:tcBorders>
            <w:shd w:color="auto" w:fill="92D050" w:val="clear"/>
            <w:vAlign w:val="cente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lang w:eastAsia="zh-CN" w:bidi="hi-IN"/>
              </w:rPr>
              <w:t>Web universidad coordinadora</w:t>
            </w:r>
          </w:p>
        </w:tc>
        <w:tc>
          <w:tcPr>
            <w:tcW w:w="7335" w:type="dxa"/>
            <w:gridSpan w:val="6"/>
            <w:tcBorders>
              <w:left w:val="single" w:sz="4" w:space="0" w:color="000000"/>
              <w:bottom w:val="single" w:sz="4" w:space="0" w:color="000000"/>
              <w:right w:val="single" w:sz="4" w:space="0" w:color="000000"/>
            </w:tcBorders>
            <w:shd w:color="auto" w:fill="auto" w:val="clear"/>
          </w:tcPr>
          <w:p>
            <w:pPr>
              <w:pStyle w:val="Normal"/>
              <w:widowControl w:val="false"/>
              <w:suppressLineNumbers/>
              <w:suppressAutoHyphens w:val="true"/>
              <w:spacing w:lineRule="auto" w:line="240" w:before="0" w:after="0"/>
              <w:contextualSpacing/>
              <w:textAlignment w:val="baseline"/>
              <w:rPr>
                <w:rFonts w:ascii="Calibri" w:hAnsi="Calibri" w:cs="Calibri"/>
                <w:color w:val="70AD47"/>
                <w:sz w:val="48"/>
                <w:szCs w:val="48"/>
              </w:rPr>
            </w:pPr>
            <w:hyperlink r:id="rId11">
              <w:r>
                <w:rPr>
                  <w:rStyle w:val="Hyperlink"/>
                </w:rPr>
                <w:t>https://www.unia.es/estudios-y-acceso/oferta-academica/masteres-oficiales/master-oficial-en-agroecologia-un-enfoque-para-la-sustentabilidad-rural-2</w:t>
              </w:r>
            </w:hyperlink>
          </w:p>
        </w:tc>
      </w:tr>
      <w:tr>
        <w:trPr>
          <w:trHeight w:val="704" w:hRule="atLeast"/>
        </w:trPr>
        <w:tc>
          <w:tcPr>
            <w:tcW w:w="2445" w:type="dxa"/>
            <w:tcBorders>
              <w:left w:val="single" w:sz="4" w:space="0" w:color="000000"/>
              <w:bottom w:val="single" w:sz="4" w:space="0" w:color="000000"/>
            </w:tcBorders>
            <w:shd w:color="auto" w:fill="92D050" w:val="clear"/>
            <w:vAlign w:val="center"/>
          </w:tcPr>
          <w:p>
            <w:pPr>
              <w:pStyle w:val="Normal"/>
              <w:widowControl w:val="false"/>
              <w:spacing w:before="0" w:after="160"/>
              <w:contextualSpacing/>
              <w:rPr>
                <w:rFonts w:eastAsia="NSimSun" w:cs="Calibri" w:cstheme="minorHAnsi"/>
                <w:color w:val="000000"/>
                <w:kern w:val="2"/>
                <w:lang w:eastAsia="zh-CN" w:bidi="hi-IN"/>
              </w:rPr>
            </w:pPr>
            <w:r>
              <w:rPr/>
              <w:t>Web universidad colaboradora</w:t>
            </w:r>
          </w:p>
        </w:tc>
        <w:tc>
          <w:tcPr>
            <w:tcW w:w="7335" w:type="dxa"/>
            <w:gridSpan w:val="6"/>
            <w:tcBorders>
              <w:left w:val="single" w:sz="4" w:space="0" w:color="000000"/>
              <w:bottom w:val="single" w:sz="4" w:space="0" w:color="000000"/>
              <w:right w:val="single" w:sz="4" w:space="0" w:color="000000"/>
            </w:tcBorders>
            <w:shd w:color="auto" w:fill="auto" w:val="clear"/>
          </w:tcPr>
          <w:p>
            <w:pPr>
              <w:pStyle w:val="Normal"/>
              <w:widowControl w:val="false"/>
              <w:suppressLineNumbers/>
              <w:suppressAutoHyphens w:val="true"/>
              <w:spacing w:lineRule="auto" w:line="240" w:before="0" w:after="0"/>
              <w:contextualSpacing/>
              <w:textAlignment w:val="baseline"/>
              <w:rPr/>
            </w:pPr>
            <w:hyperlink r:id="rId12">
              <w:r>
                <w:rPr>
                  <w:rStyle w:val="Hyperlink"/>
                </w:rPr>
                <w:t>https://www.uco.es/estudios/idep/agroecologia / https://www.upo.es/postgrado/Master-Oficial-Agroecologia-Un-Enfoque-de-Transformacion-Sustentable-de-los-Sistemas-Agroalimentarios/</w:t>
              </w:r>
            </w:hyperlink>
          </w:p>
        </w:tc>
      </w:tr>
      <w:tr>
        <w:trPr/>
        <w:tc>
          <w:tcPr>
            <w:tcW w:w="2445" w:type="dxa"/>
            <w:tcBorders>
              <w:left w:val="single" w:sz="4" w:space="0" w:color="000000"/>
              <w:bottom w:val="single" w:sz="4" w:space="0" w:color="000000"/>
            </w:tcBorders>
            <w:shd w:color="auto" w:fill="92D050" w:val="clear"/>
            <w:vAlign w:val="cente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sz w:val="22"/>
                <w:szCs w:val="22"/>
                <w:lang w:val="es-ES" w:eastAsia="zh-CN" w:bidi="hi-IN"/>
              </w:rPr>
              <w:t> Idioma/s de impartición</w:t>
            </w:r>
          </w:p>
        </w:tc>
        <w:tc>
          <w:tcPr>
            <w:tcW w:w="7335" w:type="dxa"/>
            <w:gridSpan w:val="6"/>
            <w:tcBorders>
              <w:left w:val="single" w:sz="4" w:space="0" w:color="000000"/>
              <w:bottom w:val="single" w:sz="4" w:space="0" w:color="000000"/>
              <w:right w:val="single" w:sz="4" w:space="0" w:color="000000"/>
            </w:tcBorders>
            <w:shd w:color="auto" w:fill="auto" w:val="clear"/>
          </w:tcPr>
          <w:p>
            <w:pPr>
              <w:pStyle w:val="Normal"/>
              <w:widowControl w:val="false"/>
              <w:spacing w:lineRule="auto" w:line="240" w:before="0" w:after="0"/>
              <w:contextualSpacing/>
              <w:jc w:val="left"/>
              <w:rPr>
                <w:u w:val="none"/>
              </w:rPr>
            </w:pPr>
            <w:r>
              <w:rPr>
                <w:rFonts w:eastAsia="Calibri" w:cs="Calibri" w:cstheme="minorHAnsi"/>
                <w:b w:val="false"/>
                <w:bCs w:val="false"/>
                <w:color w:val="00000A"/>
                <w:sz w:val="22"/>
                <w:szCs w:val="22"/>
                <w:u w:val="none"/>
                <w:lang w:val="es-ES" w:eastAsia="en-US" w:bidi="ar-SA"/>
              </w:rPr>
              <w:t xml:space="preserve">Español</w:t>
            </w:r>
          </w:p>
          <w:p>
            <w:pPr>
              <w:pStyle w:val="Normal"/>
              <w:widowControl w:val="false"/>
              <w:spacing w:lineRule="auto" w:line="240" w:before="0" w:after="0"/>
              <w:contextualSpacing/>
              <w:jc w:val="left"/>
              <w:rPr>
                <w:u w:val="none"/>
              </w:rPr>
            </w:pPr>
            <w:r>
              <w:rPr>
                <w:rFonts w:eastAsia="Calibri" w:cs="Calibri" w:cstheme="minorHAnsi"/>
                <w:b w:val="false"/>
                <w:bCs w:val="false"/>
                <w:color w:val="00000A"/>
                <w:sz w:val="22"/>
                <w:szCs w:val="22"/>
                <w:u w:val="none"/>
                <w:lang w:val="es-ES" w:eastAsia="en-US" w:bidi="ar-SA"/>
              </w:rPr>
              <w:t/>
            </w:r>
          </w:p>
        </w:tc>
      </w:tr>
    </w:tbl>
    <w:p>
      <w:pPr>
        <w:pStyle w:val="Normal"/>
        <w:rPr>
          <w:sz w:val="40"/>
          <w:szCs w:val="40"/>
        </w:rPr>
      </w:pPr>
      <w:r>
        <w:rPr>
          <w:sz w:val="40"/>
          <w:szCs w:val="40"/>
        </w:rPr>
      </w:r>
    </w:p>
    <w:tbl>
      <w:tblPr>
        <w:tblW w:w="9808" w:type="dxa"/>
        <w:jc w:val="left"/>
        <w:tblInd w:w="-561" w:type="dxa"/>
        <w:tblCellMar>
          <w:top w:w="55" w:type="dxa"/>
          <w:left w:w="55" w:type="dxa"/>
          <w:bottom w:w="55" w:type="dxa"/>
          <w:right w:w="55" w:type="dxa"/>
        </w:tblCellMar>
        <w:tblLook w:val="04a0" w:noHBand="0" w:noVBand="1" w:firstColumn="1" w:lastRow="0" w:lastColumn="0" w:firstRow="1"/>
      </w:tblPr>
      <w:tblGrid>
        <w:gridCol w:w="3714"/>
        <w:gridCol w:w="2111"/>
        <w:gridCol w:w="2113"/>
        <w:gridCol w:w="1869"/>
      </w:tblGrid>
      <w:tr>
        <w:trPr/>
        <w:tc>
          <w:tcPr>
            <w:tcW w:w="9807" w:type="dxa"/>
            <w:gridSpan w:val="4"/>
            <w:tcBorders>
              <w:top w:val="single" w:sz="4" w:space="0" w:color="000000"/>
              <w:left w:val="single" w:sz="4" w:space="0" w:color="000000"/>
              <w:bottom w:val="single" w:sz="4" w:space="0" w:color="000000"/>
              <w:right w:val="single" w:sz="4" w:space="0" w:color="000000"/>
            </w:tcBorders>
            <w:shd w:color="auto" w:fill="BFBFBF" w:themeFill="background1" w:themeFillShade="bf" w:val="clear"/>
            <w:vAlign w:val="center"/>
          </w:tcPr>
          <w:p>
            <w:pPr>
              <w:pStyle w:val="Normal"/>
              <w:widowControl w:val="false"/>
              <w:suppressLineNumbers/>
              <w:suppressAutoHyphens w:val="true"/>
              <w:spacing w:lineRule="auto" w:line="240" w:before="0" w:after="0"/>
              <w:contextualSpacing/>
              <w:jc w:val="center"/>
              <w:textAlignment w:val="baseline"/>
              <w:rPr>
                <w:rFonts w:ascii="Calibri" w:hAnsi="Calibri" w:eastAsia="NSimSun" w:cs="Calibri" w:cstheme="minorHAnsi"/>
                <w:b/>
                <w:b/>
                <w:color w:val="000000"/>
                <w:kern w:val="2"/>
                <w:sz w:val="24"/>
                <w:szCs w:val="24"/>
                <w:lang w:val="es-ES" w:eastAsia="zh-CN" w:bidi="hi-IN"/>
              </w:rPr>
            </w:pPr>
            <w:r>
              <w:rPr>
                <w:rFonts w:eastAsia="NSimSun" w:cs="Calibri" w:cstheme="minorHAnsi"/>
                <w:b/>
                <w:color w:val="000000"/>
                <w:kern w:val="2"/>
                <w:sz w:val="24"/>
                <w:szCs w:val="24"/>
                <w:lang w:val="es-ES" w:eastAsia="zh-CN" w:bidi="hi-IN"/>
              </w:rPr>
              <w:t>Responsable/s de la asignatura</w:t>
            </w:r>
          </w:p>
        </w:tc>
      </w:tr>
      <w:tr>
        <w:trPr/>
        <w:tc>
          <w:tcPr>
            <w:tcW w:w="3714" w:type="dxa"/>
            <w:tcBorders>
              <w:top w:val="single" w:sz="4" w:space="0" w:color="000000"/>
              <w:left w:val="single" w:sz="4" w:space="0" w:color="000000"/>
              <w:bottom w:val="single" w:sz="4" w:space="0" w:color="000000"/>
              <w:right w:val="single" w:sz="4" w:space="0" w:color="000000"/>
            </w:tcBorders>
            <w:shd w:color="auto" w:fill="FFFFFF" w:themeFill="background1" w:val="clear"/>
            <w:vAlign w:val="cente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4"/>
                <w:szCs w:val="24"/>
                <w:lang w:eastAsia="zh-CN" w:bidi="hi-IN"/>
              </w:rPr>
            </w:pPr>
            <w:r>
              <w:rPr>
                <w:rFonts w:eastAsia="NSimSun" w:cs="Calibri" w:cstheme="minorHAnsi"/>
                <w:b/>
                <w:color w:val="000000"/>
                <w:kern w:val="2"/>
                <w:sz w:val="24"/>
                <w:szCs w:val="24"/>
                <w:lang w:eastAsia="zh-CN" w:bidi="hi-IN"/>
              </w:rPr>
              <w:t>Nombre y apellidos</w:t>
            </w:r>
          </w:p>
        </w:tc>
        <w:tc>
          <w:tcPr>
            <w:tcW w:w="2111" w:type="dxa"/>
            <w:tcBorders>
              <w:top w:val="single" w:sz="4" w:space="0" w:color="000000"/>
              <w:left w:val="single" w:sz="4" w:space="0" w:color="000000"/>
              <w:bottom w:val="single" w:sz="4" w:space="0" w:color="000000"/>
            </w:tcBorders>
            <w:shd w:color="auto" w:fill="FFFFFF" w:themeFill="background1" w:val="clear"/>
            <w:tcMar>
              <w:top w:w="0" w:type="dxa"/>
              <w:left w:w="10" w:type="dxa"/>
              <w:bottom w:w="0" w:type="dxa"/>
              <w:right w:w="10" w:type="dxa"/>
            </w:tcMar>
            <w:vAlign w:val="cente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4"/>
                <w:szCs w:val="24"/>
                <w:lang w:eastAsia="zh-CN" w:bidi="hi-IN"/>
              </w:rPr>
            </w:pPr>
            <w:r>
              <w:rPr>
                <w:rFonts w:eastAsia="NSimSun" w:cs="Calibri" w:cstheme="minorHAnsi"/>
                <w:b/>
                <w:color w:val="000000"/>
                <w:kern w:val="2"/>
                <w:sz w:val="24"/>
                <w:szCs w:val="24"/>
                <w:lang w:eastAsia="zh-CN" w:bidi="hi-IN"/>
              </w:rPr>
              <w:t>Email</w:t>
            </w:r>
          </w:p>
        </w:tc>
        <w:tc>
          <w:tcPr>
            <w:tcW w:w="2113" w:type="dxa"/>
            <w:tcBorders>
              <w:top w:val="single" w:sz="4" w:space="0" w:color="000000"/>
              <w:left w:val="single" w:sz="4" w:space="0" w:color="000000"/>
              <w:bottom w:val="single" w:sz="4" w:space="0" w:color="000000"/>
              <w:right w:val="single" w:sz="4" w:space="0" w:color="000000"/>
            </w:tcBorders>
            <w:shd w:color="auto" w:fill="FFFFFF" w:themeFill="background1" w:val="clear"/>
            <w:tcMar>
              <w:top w:w="0" w:type="dxa"/>
              <w:left w:w="10" w:type="dxa"/>
              <w:bottom w:w="0" w:type="dxa"/>
              <w:right w:w="10" w:type="dxa"/>
            </w:tcMar>
            <w:vAlign w:val="center"/>
          </w:tcPr>
          <w:p>
            <w:pPr>
              <w:pStyle w:val="Normal"/>
              <w:widowControl w:val="false"/>
              <w:suppressLineNumbers/>
              <w:suppressAutoHyphens w:val="true"/>
              <w:spacing w:lineRule="auto" w:line="240" w:before="0" w:after="0"/>
              <w:contextualSpacing/>
              <w:jc w:val="center"/>
              <w:textAlignment w:val="baseline"/>
              <w:rPr>
                <w:rFonts w:ascii="Calibri" w:hAnsi="Calibri" w:eastAsia="NSimSun" w:cs="Calibri" w:cstheme="minorHAnsi"/>
                <w:b/>
                <w:b/>
                <w:color w:val="000000"/>
                <w:kern w:val="2"/>
                <w:sz w:val="24"/>
                <w:szCs w:val="24"/>
                <w:lang w:val="es-ES" w:eastAsia="zh-CN" w:bidi="hi-IN"/>
              </w:rPr>
            </w:pPr>
            <w:r>
              <w:rPr>
                <w:rFonts w:eastAsia="NSimSun" w:cs="Calibri" w:cstheme="minorHAnsi"/>
                <w:b/>
                <w:color w:val="000000"/>
                <w:kern w:val="2"/>
                <w:sz w:val="24"/>
                <w:szCs w:val="24"/>
                <w:lang w:val="es-ES" w:eastAsia="zh-CN" w:bidi="hi-IN"/>
              </w:rPr>
              <w:t>Universidad</w:t>
            </w:r>
          </w:p>
        </w:tc>
        <w:tc>
          <w:tcPr>
            <w:tcW w:w="1869" w:type="dxa"/>
            <w:tcBorders>
              <w:top w:val="single" w:sz="4" w:space="0" w:color="000000"/>
              <w:left w:val="single" w:sz="4" w:space="0" w:color="000000"/>
              <w:bottom w:val="single" w:sz="4" w:space="0" w:color="000000"/>
              <w:right w:val="single" w:sz="4" w:space="0" w:color="000000"/>
            </w:tcBorders>
            <w:shd w:color="auto" w:fill="FFFFFF" w:themeFill="background1" w:val="clear"/>
            <w:tcMar>
              <w:top w:w="0" w:type="dxa"/>
              <w:left w:w="10" w:type="dxa"/>
              <w:bottom w:w="0" w:type="dxa"/>
              <w:right w:w="10" w:type="dxa"/>
            </w:tcMar>
            <w:vAlign w:val="cente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4"/>
                <w:szCs w:val="24"/>
                <w:lang w:eastAsia="zh-CN" w:bidi="hi-IN"/>
              </w:rPr>
            </w:pPr>
            <w:r>
              <w:rPr>
                <w:rFonts w:eastAsia="NSimSun" w:cs="Calibri" w:cstheme="minorHAnsi"/>
                <w:b/>
                <w:color w:val="000000"/>
                <w:kern w:val="2"/>
                <w:sz w:val="24"/>
                <w:szCs w:val="24"/>
                <w:lang w:eastAsia="zh-CN" w:bidi="hi-IN"/>
              </w:rPr>
              <w:t>Créditos</w:t>
            </w:r>
          </w:p>
        </w:tc>
      </w:tr>
      <w:tr>
        <w:trPr/>
        <w:tc>
          <w:tcPr>
            <w:tcW w:w="3714" w:type="dxa"/>
            <w:tcBorders>
              <w:left w:val="single" w:sz="4" w:space="0" w:color="000000"/>
              <w:bottom w:val="single" w:sz="4" w:space="0" w:color="000000"/>
              <w:right w:val="single" w:sz="4" w:space="0" w:color="000000"/>
            </w:tcBorders>
            <w:shd w:color="auto" w:fill="FFFFFF" w:themeFill="background1" w:val="clear"/>
          </w:tcPr>
          <w:p>
            <w:pPr>
              <w:pStyle w:val="Normal"/>
              <w:widowControl w:val="false"/>
              <w:snapToGrid w:val="false"/>
              <w:spacing w:lineRule="auto" w:line="240" w:before="0" w:after="0"/>
              <w:contextualSpacing/>
              <w:rPr>
                <w:sz w:val="22"/>
                <w:szCs w:val="22"/>
              </w:rPr>
            </w:pPr>
            <w:r>
              <w:rPr>
                <w:rFonts w:eastAsia="Times New Roman" w:cs="Calibri" w:cstheme="minorHAnsi"/>
                <w:sz w:val="22"/>
                <w:szCs w:val="22"/>
              </w:rPr>
              <w:t>Paulo Frederico Petersen </w:t>
            </w:r>
          </w:p>
        </w:tc>
        <w:tc>
          <w:tcPr>
            <w:tcW w:w="2111" w:type="dxa"/>
            <w:tcBorders>
              <w:left w:val="single" w:sz="4" w:space="0" w:color="000000"/>
              <w:bottom w:val="single" w:sz="4" w:space="0" w:color="000000"/>
            </w:tcBorders>
            <w:shd w:color="auto" w:fill="FFFFFF" w:themeFill="background1" w:val="clear"/>
            <w:tcMar>
              <w:top w:w="0" w:type="dxa"/>
              <w:left w:w="113" w:type="dxa"/>
              <w:bottom w:w="0" w:type="dxa"/>
              <w:right w:w="113" w:type="dxa"/>
            </w:tcMar>
          </w:tcPr>
          <w:p>
            <w:pPr>
              <w:pStyle w:val="Normal"/>
              <w:widowControl w:val="false"/>
              <w:snapToGrid w:val="false"/>
              <w:spacing w:lineRule="auto" w:line="240" w:before="0" w:after="0"/>
              <w:contextualSpacing/>
              <w:rPr>
                <w:sz w:val="22"/>
                <w:szCs w:val="22"/>
              </w:rPr>
            </w:pPr>
            <w:r>
              <w:rPr>
                <w:rFonts w:cs="Calibri" w:cstheme="minorHAnsi"/>
                <w:sz w:val="22"/>
                <w:szCs w:val="22"/>
              </w:rPr>
              <w:t>***</w:t>
            </w:r>
          </w:p>
        </w:tc>
        <w:tc>
          <w:tcPr>
            <w:tcW w:w="2113" w:type="dxa"/>
            <w:tcBorders>
              <w:left w:val="single" w:sz="4" w:space="0" w:color="000000"/>
              <w:bottom w:val="single" w:sz="4" w:space="0" w:color="000000"/>
              <w:right w:val="single" w:sz="4" w:space="0" w:color="000000"/>
            </w:tcBorders>
            <w:shd w:color="auto" w:fill="FFFFFF" w:themeFill="background1" w:val="clear"/>
            <w:tcMar>
              <w:top w:w="0" w:type="dxa"/>
              <w:left w:w="113" w:type="dxa"/>
              <w:bottom w:w="0" w:type="dxa"/>
              <w:right w:w="113" w:type="dxa"/>
            </w:tcMar>
          </w:tcPr>
          <w:p>
            <w:pPr>
              <w:pStyle w:val="Normal"/>
              <w:widowControl w:val="false"/>
              <w:snapToGrid w:val="false"/>
              <w:spacing w:lineRule="auto" w:line="240" w:before="0" w:after="0"/>
              <w:contextualSpacing/>
              <w:jc w:val="right"/>
              <w:rPr>
                <w:sz w:val="22"/>
                <w:szCs w:val="22"/>
              </w:rPr>
            </w:pPr>
            <w:r>
              <w:rPr>
                <w:rFonts w:cs="Calibri" w:cstheme="minorHAnsi"/>
                <w:sz w:val="22"/>
                <w:szCs w:val="22"/>
              </w:rPr>
              <w:t>AGRICULTURA FAMILIAR Y AGROECOLOGIA (ASPTA)</w:t>
            </w:r>
          </w:p>
        </w:tc>
        <w:tc>
          <w:tcPr>
            <w:tcW w:w="1869" w:type="dxa"/>
            <w:tcBorders>
              <w:left w:val="single" w:sz="4" w:space="0" w:color="000000"/>
              <w:bottom w:val="single" w:sz="4" w:space="0" w:color="000000"/>
              <w:right w:val="single" w:sz="4" w:space="0" w:color="000000"/>
            </w:tcBorders>
            <w:shd w:color="auto" w:fill="FFFFFF" w:themeFill="background1" w:val="clear"/>
            <w:tcMar>
              <w:top w:w="0" w:type="dxa"/>
              <w:left w:w="11" w:type="dxa"/>
              <w:bottom w:w="0" w:type="dxa"/>
              <w:right w:w="113" w:type="dxa"/>
            </w:tcMar>
          </w:tcPr>
          <w:p>
            <w:pPr>
              <w:pStyle w:val="Normal"/>
              <w:widowControl w:val="false"/>
              <w:snapToGrid w:val="false"/>
              <w:spacing w:lineRule="auto" w:line="240" w:before="0" w:after="0"/>
              <w:contextualSpacing/>
              <w:jc w:val="right"/>
              <w:rPr>
                <w:sz w:val="22"/>
                <w:szCs w:val="22"/>
              </w:rPr>
            </w:pPr>
            <w:r>
              <w:rPr>
                <w:rFonts w:cs="Calibri" w:cstheme="minorHAnsi"/>
                <w:sz w:val="22"/>
                <w:szCs w:val="22"/>
              </w:rPr>
              <w:t>1.25</w:t>
            </w:r>
          </w:p>
        </w:tc>
      </w:tr>
    </w:tbl>
    <w:p>
      <w:pPr>
        <w:pStyle w:val="Normal"/>
        <w:rPr>
          <w:rFonts w:eastAsia="Arial" w:cs="Calibri" w:cstheme="minorHAnsi"/>
          <w:sz w:val="22"/>
          <w:szCs w:val="22"/>
          <w:u w:val="none"/>
        </w:rPr>
      </w:pPr>
      <w:r>
        <w:rPr>
          <w:rFonts w:eastAsia="Arial" w:cs="Calibri" w:cstheme="minorHAnsi"/>
          <w:sz w:val="22"/>
          <w:szCs w:val="22"/>
          <w:u w:val="none"/>
        </w:rPr>
      </w:r>
    </w:p>
    <w:tbl>
      <w:tblPr>
        <w:tblW w:w="9807" w:type="dxa"/>
        <w:jc w:val="left"/>
        <w:tblInd w:w="-561" w:type="dxa"/>
        <w:tblCellMar>
          <w:top w:w="55" w:type="dxa"/>
          <w:left w:w="55" w:type="dxa"/>
          <w:bottom w:w="55" w:type="dxa"/>
          <w:right w:w="55" w:type="dxa"/>
        </w:tblCellMar>
        <w:tblLook w:val="04a0" w:noHBand="0" w:noVBand="1" w:firstColumn="1" w:lastRow="0" w:lastColumn="0" w:firstRow="1"/>
      </w:tblPr>
      <w:tblGrid>
        <w:gridCol w:w="3709"/>
        <w:gridCol w:w="2117"/>
        <w:gridCol w:w="2111"/>
        <w:gridCol w:w="1869"/>
      </w:tblGrid>
      <w:tr>
        <w:trPr/>
        <w:tc>
          <w:tcPr>
            <w:tcW w:w="9806" w:type="dxa"/>
            <w:gridSpan w:val="4"/>
            <w:tcBorders>
              <w:top w:val="single" w:sz="4" w:space="0" w:color="000000"/>
              <w:left w:val="single" w:sz="4" w:space="0" w:color="000000"/>
              <w:bottom w:val="single" w:sz="4" w:space="0" w:color="000000"/>
              <w:right w:val="single" w:sz="4" w:space="0" w:color="000000"/>
            </w:tcBorders>
            <w:shd w:color="auto" w:fill="BFBFBF" w:themeFill="background1" w:themeFillShade="bf" w:val="clear"/>
            <w:vAlign w:val="cente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color w:val="000000"/>
                <w:kern w:val="2"/>
                <w:sz w:val="24"/>
                <w:szCs w:val="24"/>
                <w:lang w:eastAsia="zh-CN" w:bidi="hi-IN"/>
              </w:rPr>
            </w:pPr>
            <w:r>
              <w:rPr>
                <w:rFonts w:eastAsia="NSimSun" w:cs="Calibri" w:cstheme="minorHAnsi"/>
                <w:b/>
                <w:color w:val="000000"/>
                <w:kern w:val="2"/>
                <w:sz w:val="24"/>
                <w:szCs w:val="24"/>
                <w:lang w:eastAsia="zh-CN" w:bidi="hi-IN"/>
              </w:rPr>
              <w:t>Profesorado</w:t>
            </w:r>
          </w:p>
        </w:tc>
      </w:tr>
      <w:tr>
        <w:trPr/>
        <w:tc>
          <w:tcPr>
            <w:tcW w:w="3709" w:type="dxa"/>
            <w:tcBorders>
              <w:top w:val="single" w:sz="4" w:space="0" w:color="000000"/>
              <w:left w:val="single" w:sz="4" w:space="0" w:color="000000"/>
              <w:bottom w:val="single" w:sz="4" w:space="0" w:color="000000"/>
              <w:right w:val="single" w:sz="4" w:space="0" w:color="000000"/>
            </w:tcBorders>
            <w:shd w:color="auto" w:fill="FFFFFF" w:themeFill="background1" w:val="clear"/>
            <w:vAlign w:val="cente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4"/>
                <w:szCs w:val="24"/>
                <w:lang w:eastAsia="zh-CN" w:bidi="hi-IN"/>
              </w:rPr>
            </w:pPr>
            <w:r>
              <w:rPr>
                <w:rFonts w:eastAsia="NSimSun" w:cs="Calibri" w:cstheme="minorHAnsi"/>
                <w:b/>
                <w:color w:val="000000"/>
                <w:kern w:val="2"/>
                <w:sz w:val="24"/>
                <w:szCs w:val="24"/>
                <w:lang w:eastAsia="zh-CN" w:bidi="hi-IN"/>
              </w:rPr>
              <w:t>Nombre y apellidos</w:t>
            </w:r>
          </w:p>
        </w:tc>
        <w:tc>
          <w:tcPr>
            <w:tcW w:w="2117" w:type="dxa"/>
            <w:tcBorders>
              <w:top w:val="single" w:sz="4" w:space="0" w:color="000000"/>
              <w:left w:val="single" w:sz="4" w:space="0" w:color="000000"/>
              <w:bottom w:val="single" w:sz="4" w:space="0" w:color="000000"/>
            </w:tcBorders>
            <w:shd w:color="auto" w:fill="FFFFFF" w:themeFill="background1" w:val="clear"/>
            <w:tcMar>
              <w:top w:w="0" w:type="dxa"/>
              <w:left w:w="10" w:type="dxa"/>
              <w:bottom w:w="0" w:type="dxa"/>
              <w:right w:w="10" w:type="dxa"/>
            </w:tcMar>
            <w:vAlign w:val="cente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4"/>
                <w:szCs w:val="24"/>
                <w:lang w:eastAsia="zh-CN" w:bidi="hi-IN"/>
              </w:rPr>
            </w:pPr>
            <w:r>
              <w:rPr>
                <w:rFonts w:eastAsia="NSimSun" w:cs="Calibri" w:cstheme="minorHAnsi"/>
                <w:b/>
                <w:color w:val="000000"/>
                <w:kern w:val="2"/>
                <w:sz w:val="24"/>
                <w:szCs w:val="24"/>
                <w:lang w:eastAsia="zh-CN" w:bidi="hi-IN"/>
              </w:rPr>
              <w:t>Email</w:t>
            </w:r>
          </w:p>
        </w:tc>
        <w:tc>
          <w:tcPr>
            <w:tcW w:w="2111" w:type="dxa"/>
            <w:tcBorders>
              <w:top w:val="single" w:sz="4" w:space="0" w:color="000000"/>
              <w:left w:val="single" w:sz="4" w:space="0" w:color="000000"/>
              <w:bottom w:val="single" w:sz="4" w:space="0" w:color="000000"/>
              <w:right w:val="single" w:sz="4" w:space="0" w:color="000000"/>
            </w:tcBorders>
            <w:shd w:color="auto" w:fill="FFFFFF" w:themeFill="background1" w:val="clear"/>
            <w:tcMar>
              <w:top w:w="0" w:type="dxa"/>
              <w:left w:w="10" w:type="dxa"/>
              <w:bottom w:w="0" w:type="dxa"/>
              <w:right w:w="10" w:type="dxa"/>
            </w:tcMar>
            <w:vAlign w:val="center"/>
          </w:tcPr>
          <w:p>
            <w:pPr>
              <w:pStyle w:val="Normal"/>
              <w:widowControl w:val="false"/>
              <w:suppressLineNumbers/>
              <w:suppressAutoHyphens w:val="true"/>
              <w:spacing w:lineRule="auto" w:line="240" w:before="0" w:after="0"/>
              <w:contextualSpacing/>
              <w:jc w:val="center"/>
              <w:textAlignment w:val="baseline"/>
              <w:rPr>
                <w:rFonts w:ascii="Calibri" w:hAnsi="Calibri" w:eastAsia="NSimSun" w:cs="Calibri" w:cstheme="minorHAnsi"/>
                <w:b/>
                <w:b/>
                <w:color w:val="000000"/>
                <w:kern w:val="2"/>
                <w:sz w:val="24"/>
                <w:szCs w:val="24"/>
                <w:lang w:val="es-ES" w:eastAsia="zh-CN" w:bidi="hi-IN"/>
              </w:rPr>
            </w:pPr>
            <w:r>
              <w:rPr>
                <w:rFonts w:eastAsia="NSimSun" w:cs="Calibri" w:cstheme="minorHAnsi"/>
                <w:b/>
                <w:color w:val="000000"/>
                <w:kern w:val="2"/>
                <w:sz w:val="24"/>
                <w:szCs w:val="24"/>
                <w:lang w:val="es-ES" w:eastAsia="zh-CN" w:bidi="hi-IN"/>
              </w:rPr>
              <w:t>Universidad</w:t>
            </w:r>
          </w:p>
        </w:tc>
        <w:tc>
          <w:tcPr>
            <w:tcW w:w="1869" w:type="dxa"/>
            <w:tcBorders>
              <w:top w:val="single" w:sz="4" w:space="0" w:color="000000"/>
              <w:left w:val="single" w:sz="4" w:space="0" w:color="000000"/>
              <w:bottom w:val="single" w:sz="4" w:space="0" w:color="000000"/>
              <w:right w:val="single" w:sz="4" w:space="0" w:color="000000"/>
            </w:tcBorders>
            <w:shd w:color="auto" w:fill="FFFFFF" w:themeFill="background1" w:val="clear"/>
            <w:tcMar>
              <w:top w:w="0" w:type="dxa"/>
              <w:left w:w="10" w:type="dxa"/>
              <w:bottom w:w="0" w:type="dxa"/>
              <w:right w:w="10" w:type="dxa"/>
            </w:tcMar>
            <w:vAlign w:val="cente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4"/>
                <w:szCs w:val="24"/>
                <w:lang w:eastAsia="zh-CN" w:bidi="hi-IN"/>
              </w:rPr>
            </w:pPr>
            <w:r>
              <w:rPr>
                <w:rFonts w:eastAsia="NSimSun" w:cs="Calibri" w:cstheme="minorHAnsi"/>
                <w:b/>
                <w:color w:val="000000"/>
                <w:kern w:val="2"/>
                <w:sz w:val="24"/>
                <w:szCs w:val="24"/>
                <w:lang w:eastAsia="zh-CN" w:bidi="hi-IN"/>
              </w:rPr>
              <w:t>Créditos</w:t>
            </w:r>
          </w:p>
        </w:tc>
      </w:tr>
      <w:tr>
        <w:trPr/>
        <w:tc>
          <w:tcPr>
            <w:tcW w:w="3709" w:type="dxa"/>
            <w:tcBorders>
              <w:left w:val="single" w:sz="4" w:space="0" w:color="000000"/>
              <w:bottom w:val="single" w:sz="4" w:space="0" w:color="000000"/>
              <w:right w:val="single" w:sz="4" w:space="0" w:color="000000"/>
            </w:tcBorders>
            <w:shd w:color="auto" w:fill="FFFFFF" w:themeFill="background1" w:val="clear"/>
          </w:tcPr>
          <w:p>
            <w:pPr>
              <w:pStyle w:val="Normal"/>
              <w:widowControl w:val="false"/>
              <w:snapToGrid w:val="false"/>
              <w:spacing w:lineRule="auto" w:line="240" w:before="0" w:after="0"/>
              <w:contextualSpacing/>
              <w:rPr>
                <w:sz w:val="22"/>
                <w:szCs w:val="22"/>
              </w:rPr>
            </w:pPr>
            <w:r>
              <w:rPr>
                <w:rFonts w:eastAsia="Times New Roman" w:cs="Calibri" w:cstheme="minorHAnsi"/>
                <w:sz w:val="22"/>
                <w:szCs w:val="22"/>
              </w:rPr>
              <w:t>Manuel Luis González de Molina Navarro</w:t>
            </w:r>
          </w:p>
        </w:tc>
        <w:tc>
          <w:tcPr>
            <w:tcW w:w="2117" w:type="dxa"/>
            <w:tcBorders>
              <w:left w:val="single" w:sz="4" w:space="0" w:color="000000"/>
              <w:bottom w:val="single" w:sz="4" w:space="0" w:color="000000"/>
            </w:tcBorders>
            <w:shd w:color="auto" w:fill="FFFFFF" w:themeFill="background1" w:val="clear"/>
            <w:tcMar>
              <w:top w:w="0" w:type="dxa"/>
              <w:left w:w="113" w:type="dxa"/>
              <w:bottom w:w="0" w:type="dxa"/>
              <w:right w:w="113" w:type="dxa"/>
            </w:tcMar>
          </w:tcPr>
          <w:p>
            <w:pPr>
              <w:pStyle w:val="Normal"/>
              <w:widowControl w:val="false"/>
              <w:snapToGrid w:val="false"/>
              <w:spacing w:lineRule="auto" w:line="240" w:before="0" w:after="0"/>
              <w:contextualSpacing/>
              <w:rPr>
                <w:sz w:val="22"/>
                <w:szCs w:val="22"/>
              </w:rPr>
            </w:pPr>
            <w:r>
              <w:rPr>
                <w:rFonts w:cs="Calibri" w:cstheme="minorHAnsi"/>
                <w:sz w:val="22"/>
                <w:szCs w:val="22"/>
              </w:rPr>
              <w:t>***</w:t>
            </w:r>
          </w:p>
        </w:tc>
        <w:tc>
          <w:tcPr>
            <w:tcW w:w="2111" w:type="dxa"/>
            <w:tcBorders>
              <w:left w:val="single" w:sz="4" w:space="0" w:color="000000"/>
              <w:bottom w:val="single" w:sz="4" w:space="0" w:color="000000"/>
              <w:right w:val="single" w:sz="4" w:space="0" w:color="000000"/>
            </w:tcBorders>
            <w:shd w:color="auto" w:fill="FFFFFF" w:themeFill="background1" w:val="clear"/>
            <w:tcMar>
              <w:top w:w="0" w:type="dxa"/>
              <w:left w:w="113" w:type="dxa"/>
              <w:bottom w:w="0" w:type="dxa"/>
              <w:right w:w="113" w:type="dxa"/>
            </w:tcMar>
          </w:tcPr>
          <w:p>
            <w:pPr>
              <w:pStyle w:val="Normal"/>
              <w:widowControl w:val="false"/>
              <w:snapToGrid w:val="false"/>
              <w:spacing w:lineRule="auto" w:line="240" w:before="0" w:after="0"/>
              <w:contextualSpacing/>
              <w:jc w:val="right"/>
              <w:rPr>
                <w:sz w:val="22"/>
                <w:szCs w:val="22"/>
              </w:rPr>
            </w:pPr>
            <w:r>
              <w:rPr>
                <w:rFonts w:cs="Calibri" w:cstheme="minorHAnsi"/>
                <w:sz w:val="22"/>
                <w:szCs w:val="22"/>
              </w:rPr>
              <w:t>UNIVERSIDAD PABLO DE OLAVIDE</w:t>
            </w:r>
          </w:p>
        </w:tc>
        <w:tc>
          <w:tcPr>
            <w:tcW w:w="1869" w:type="dxa"/>
            <w:tcBorders>
              <w:left w:val="single" w:sz="4" w:space="0" w:color="000000"/>
              <w:bottom w:val="single" w:sz="4" w:space="0" w:color="000000"/>
              <w:right w:val="single" w:sz="4" w:space="0" w:color="000000"/>
            </w:tcBorders>
            <w:shd w:color="auto" w:fill="FFFFFF" w:themeFill="background1" w:val="clear"/>
            <w:tcMar>
              <w:top w:w="0" w:type="dxa"/>
              <w:left w:w="11" w:type="dxa"/>
              <w:bottom w:w="0" w:type="dxa"/>
              <w:right w:w="113" w:type="dxa"/>
            </w:tcMar>
          </w:tcPr>
          <w:p>
            <w:pPr>
              <w:pStyle w:val="Normal"/>
              <w:widowControl w:val="false"/>
              <w:snapToGrid w:val="false"/>
              <w:spacing w:lineRule="auto" w:line="240" w:before="0" w:after="0"/>
              <w:contextualSpacing/>
              <w:jc w:val="right"/>
              <w:rPr>
                <w:sz w:val="22"/>
                <w:szCs w:val="22"/>
              </w:rPr>
            </w:pPr>
            <w:r>
              <w:rPr>
                <w:rFonts w:cs="Calibri" w:cstheme="minorHAnsi"/>
                <w:sz w:val="22"/>
                <w:szCs w:val="22"/>
              </w:rPr>
              <w:t>1.00</w:t>
            </w:r>
          </w:p>
        </w:tc>
      </w:tr>
      <w:tr>
        <w:trPr/>
        <w:tc>
          <w:tcPr>
            <w:tcW w:w="3709" w:type="dxa"/>
            <w:tcBorders>
              <w:left w:val="single" w:sz="4" w:space="0" w:color="000000"/>
              <w:bottom w:val="single" w:sz="4" w:space="0" w:color="000000"/>
              <w:right w:val="single" w:sz="4" w:space="0" w:color="000000"/>
            </w:tcBorders>
            <w:shd w:color="auto" w:fill="FFFFFF" w:themeFill="background1" w:val="clear"/>
          </w:tcPr>
          <w:p>
            <w:pPr>
              <w:pStyle w:val="Normal"/>
              <w:widowControl w:val="false"/>
              <w:snapToGrid w:val="false"/>
              <w:spacing w:lineRule="auto" w:line="240" w:before="0" w:after="0"/>
              <w:contextualSpacing/>
              <w:rPr>
                <w:sz w:val="22"/>
                <w:szCs w:val="22"/>
              </w:rPr>
            </w:pPr>
            <w:r>
              <w:rPr>
                <w:rFonts w:eastAsia="Times New Roman" w:cs="Calibri" w:cstheme="minorHAnsi"/>
                <w:sz w:val="22"/>
                <w:szCs w:val="22"/>
              </w:rPr>
              <w:t>Daniel López García</w:t>
            </w:r>
          </w:p>
        </w:tc>
        <w:tc>
          <w:tcPr>
            <w:tcW w:w="2117" w:type="dxa"/>
            <w:tcBorders>
              <w:left w:val="single" w:sz="4" w:space="0" w:color="000000"/>
              <w:bottom w:val="single" w:sz="4" w:space="0" w:color="000000"/>
            </w:tcBorders>
            <w:shd w:color="auto" w:fill="FFFFFF" w:themeFill="background1" w:val="clear"/>
            <w:tcMar>
              <w:top w:w="0" w:type="dxa"/>
              <w:left w:w="113" w:type="dxa"/>
              <w:bottom w:w="0" w:type="dxa"/>
              <w:right w:w="113" w:type="dxa"/>
            </w:tcMar>
          </w:tcPr>
          <w:p>
            <w:pPr>
              <w:pStyle w:val="Normal"/>
              <w:widowControl w:val="false"/>
              <w:snapToGrid w:val="false"/>
              <w:spacing w:lineRule="auto" w:line="240" w:before="0" w:after="0"/>
              <w:contextualSpacing/>
              <w:rPr>
                <w:sz w:val="22"/>
                <w:szCs w:val="22"/>
              </w:rPr>
            </w:pPr>
            <w:r>
              <w:rPr>
                <w:rFonts w:cs="Calibri" w:cstheme="minorHAnsi"/>
                <w:sz w:val="22"/>
                <w:szCs w:val="22"/>
              </w:rPr>
              <w:t>***</w:t>
            </w:r>
          </w:p>
        </w:tc>
        <w:tc>
          <w:tcPr>
            <w:tcW w:w="2111" w:type="dxa"/>
            <w:tcBorders>
              <w:left w:val="single" w:sz="4" w:space="0" w:color="000000"/>
              <w:bottom w:val="single" w:sz="4" w:space="0" w:color="000000"/>
              <w:right w:val="single" w:sz="4" w:space="0" w:color="000000"/>
            </w:tcBorders>
            <w:shd w:color="auto" w:fill="FFFFFF" w:themeFill="background1" w:val="clear"/>
            <w:tcMar>
              <w:top w:w="0" w:type="dxa"/>
              <w:left w:w="113" w:type="dxa"/>
              <w:bottom w:w="0" w:type="dxa"/>
              <w:right w:w="113" w:type="dxa"/>
            </w:tcMar>
          </w:tcPr>
          <w:p>
            <w:pPr>
              <w:pStyle w:val="Normal"/>
              <w:widowControl w:val="false"/>
              <w:snapToGrid w:val="false"/>
              <w:spacing w:lineRule="auto" w:line="240" w:before="0" w:after="0"/>
              <w:contextualSpacing/>
              <w:jc w:val="right"/>
              <w:rPr>
                <w:sz w:val="22"/>
                <w:szCs w:val="22"/>
              </w:rPr>
            </w:pPr>
            <w:r>
              <w:rPr>
                <w:rFonts w:cs="Calibri" w:cstheme="minorHAnsi"/>
                <w:sz w:val="22"/>
                <w:szCs w:val="22"/>
              </w:rPr>
              <w:t>INSTITUTO DE ECONOMIA, GEOGRAFIA Y DEMOGRAFIA (IEGDCSIC)</w:t>
            </w:r>
          </w:p>
        </w:tc>
        <w:tc>
          <w:tcPr>
            <w:tcW w:w="1869" w:type="dxa"/>
            <w:tcBorders>
              <w:left w:val="single" w:sz="4" w:space="0" w:color="000000"/>
              <w:bottom w:val="single" w:sz="4" w:space="0" w:color="000000"/>
              <w:right w:val="single" w:sz="4" w:space="0" w:color="000000"/>
            </w:tcBorders>
            <w:shd w:color="auto" w:fill="FFFFFF" w:themeFill="background1" w:val="clear"/>
            <w:tcMar>
              <w:top w:w="0" w:type="dxa"/>
              <w:left w:w="11" w:type="dxa"/>
              <w:bottom w:w="0" w:type="dxa"/>
              <w:right w:w="113" w:type="dxa"/>
            </w:tcMar>
          </w:tcPr>
          <w:p>
            <w:pPr>
              <w:pStyle w:val="Normal"/>
              <w:widowControl w:val="false"/>
              <w:snapToGrid w:val="false"/>
              <w:spacing w:lineRule="auto" w:line="240" w:before="0" w:after="0"/>
              <w:contextualSpacing/>
              <w:jc w:val="right"/>
              <w:rPr>
                <w:sz w:val="22"/>
                <w:szCs w:val="22"/>
              </w:rPr>
            </w:pPr>
            <w:r>
              <w:rPr>
                <w:rFonts w:cs="Calibri" w:cstheme="minorHAnsi"/>
                <w:sz w:val="22"/>
                <w:szCs w:val="22"/>
              </w:rPr>
              <w:t>0.75</w:t>
            </w:r>
          </w:p>
        </w:tc>
      </w:tr>
      <w:tr>
        <w:trPr/>
        <w:tc>
          <w:tcPr>
            <w:tcW w:w="3709" w:type="dxa"/>
            <w:tcBorders>
              <w:left w:val="single" w:sz="4" w:space="0" w:color="000000"/>
              <w:bottom w:val="single" w:sz="4" w:space="0" w:color="000000"/>
              <w:right w:val="single" w:sz="4" w:space="0" w:color="000000"/>
            </w:tcBorders>
            <w:shd w:color="auto" w:fill="FFFFFF" w:themeFill="background1" w:val="clear"/>
          </w:tcPr>
          <w:p>
            <w:pPr>
              <w:pStyle w:val="Normal"/>
              <w:widowControl w:val="false"/>
              <w:snapToGrid w:val="false"/>
              <w:spacing w:lineRule="auto" w:line="240" w:before="0" w:after="0"/>
              <w:contextualSpacing/>
              <w:rPr>
                <w:sz w:val="22"/>
                <w:szCs w:val="22"/>
              </w:rPr>
            </w:pPr>
            <w:r>
              <w:rPr>
                <w:rFonts w:eastAsia="Times New Roman" w:cs="Calibri" w:cstheme="minorHAnsi"/>
                <w:sz w:val="22"/>
                <w:szCs w:val="22"/>
              </w:rPr>
              <w:t>Paulo Frederico Petersen </w:t>
            </w:r>
          </w:p>
        </w:tc>
        <w:tc>
          <w:tcPr>
            <w:tcW w:w="2117" w:type="dxa"/>
            <w:tcBorders>
              <w:left w:val="single" w:sz="4" w:space="0" w:color="000000"/>
              <w:bottom w:val="single" w:sz="4" w:space="0" w:color="000000"/>
            </w:tcBorders>
            <w:shd w:color="auto" w:fill="FFFFFF" w:themeFill="background1" w:val="clear"/>
            <w:tcMar>
              <w:top w:w="0" w:type="dxa"/>
              <w:left w:w="113" w:type="dxa"/>
              <w:bottom w:w="0" w:type="dxa"/>
              <w:right w:w="113" w:type="dxa"/>
            </w:tcMar>
          </w:tcPr>
          <w:p>
            <w:pPr>
              <w:pStyle w:val="Normal"/>
              <w:widowControl w:val="false"/>
              <w:snapToGrid w:val="false"/>
              <w:spacing w:lineRule="auto" w:line="240" w:before="0" w:after="0"/>
              <w:contextualSpacing/>
              <w:rPr>
                <w:sz w:val="22"/>
                <w:szCs w:val="22"/>
              </w:rPr>
            </w:pPr>
            <w:r>
              <w:rPr>
                <w:rFonts w:cs="Calibri" w:cstheme="minorHAnsi"/>
                <w:sz w:val="22"/>
                <w:szCs w:val="22"/>
              </w:rPr>
              <w:t>***</w:t>
            </w:r>
          </w:p>
        </w:tc>
        <w:tc>
          <w:tcPr>
            <w:tcW w:w="2111" w:type="dxa"/>
            <w:tcBorders>
              <w:left w:val="single" w:sz="4" w:space="0" w:color="000000"/>
              <w:bottom w:val="single" w:sz="4" w:space="0" w:color="000000"/>
              <w:right w:val="single" w:sz="4" w:space="0" w:color="000000"/>
            </w:tcBorders>
            <w:shd w:color="auto" w:fill="FFFFFF" w:themeFill="background1" w:val="clear"/>
            <w:tcMar>
              <w:top w:w="0" w:type="dxa"/>
              <w:left w:w="113" w:type="dxa"/>
              <w:bottom w:w="0" w:type="dxa"/>
              <w:right w:w="113" w:type="dxa"/>
            </w:tcMar>
          </w:tcPr>
          <w:p>
            <w:pPr>
              <w:pStyle w:val="Normal"/>
              <w:widowControl w:val="false"/>
              <w:snapToGrid w:val="false"/>
              <w:spacing w:lineRule="auto" w:line="240" w:before="0" w:after="0"/>
              <w:contextualSpacing/>
              <w:jc w:val="right"/>
              <w:rPr>
                <w:sz w:val="22"/>
                <w:szCs w:val="22"/>
              </w:rPr>
            </w:pPr>
            <w:r>
              <w:rPr>
                <w:rFonts w:cs="Calibri" w:cstheme="minorHAnsi"/>
                <w:sz w:val="22"/>
                <w:szCs w:val="22"/>
              </w:rPr>
              <w:t>AGRICULTURA FAMILIAR Y AGROECOLOGIA (ASPTA)</w:t>
            </w:r>
          </w:p>
        </w:tc>
        <w:tc>
          <w:tcPr>
            <w:tcW w:w="1869" w:type="dxa"/>
            <w:tcBorders>
              <w:left w:val="single" w:sz="4" w:space="0" w:color="000000"/>
              <w:bottom w:val="single" w:sz="4" w:space="0" w:color="000000"/>
              <w:right w:val="single" w:sz="4" w:space="0" w:color="000000"/>
            </w:tcBorders>
            <w:shd w:color="auto" w:fill="FFFFFF" w:themeFill="background1" w:val="clear"/>
            <w:tcMar>
              <w:top w:w="0" w:type="dxa"/>
              <w:left w:w="11" w:type="dxa"/>
              <w:bottom w:w="0" w:type="dxa"/>
              <w:right w:w="113" w:type="dxa"/>
            </w:tcMar>
          </w:tcPr>
          <w:p>
            <w:pPr>
              <w:pStyle w:val="Normal"/>
              <w:widowControl w:val="false"/>
              <w:snapToGrid w:val="false"/>
              <w:spacing w:lineRule="auto" w:line="240" w:before="0" w:after="0"/>
              <w:contextualSpacing/>
              <w:jc w:val="right"/>
              <w:rPr>
                <w:sz w:val="22"/>
                <w:szCs w:val="22"/>
              </w:rPr>
            </w:pPr>
            <w:r>
              <w:rPr>
                <w:rFonts w:cs="Calibri" w:cstheme="minorHAnsi"/>
                <w:sz w:val="22"/>
                <w:szCs w:val="22"/>
              </w:rPr>
              <w:t>1.25</w:t>
            </w:r>
          </w:p>
        </w:tc>
      </w:tr>
      <w:tr>
        <w:trPr/>
        <w:tc>
          <w:tcPr>
            <w:tcW w:w="9806" w:type="dxa"/>
            <w:gridSpan w:val="4"/>
            <w:tcBorders>
              <w:left w:val="single" w:sz="4" w:space="0" w:color="000000"/>
              <w:bottom w:val="single" w:sz="4" w:space="0" w:color="000000"/>
              <w:right w:val="single" w:sz="4" w:space="0" w:color="000000"/>
            </w:tcBorders>
            <w:shd w:color="auto" w:fill="BFBFBF" w:themeFill="background1" w:themeFillShade="bf" w:val="clea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4"/>
                <w:szCs w:val="24"/>
                <w:lang w:eastAsia="zh-CN" w:bidi="hi-IN"/>
              </w:rPr>
            </w:pPr>
            <w:r>
              <w:rPr>
                <w:rFonts w:eastAsia="NSimSun" w:cs="Calibri" w:cstheme="minorHAnsi"/>
                <w:b/>
                <w:color w:val="000000"/>
                <w:kern w:val="2"/>
                <w:sz w:val="24"/>
                <w:szCs w:val="24"/>
                <w:lang w:eastAsia="zh-CN" w:bidi="hi-IN"/>
              </w:rPr>
              <w:t>TUTORIAS: Horario y localización</w:t>
            </w:r>
          </w:p>
        </w:tc>
      </w:tr>
      <w:tr>
        <w:trPr/>
        <w:tc>
          <w:tcPr>
            <w:tcW w:w="9806" w:type="dxa"/>
            <w:gridSpan w:val="4"/>
            <w:tcBorders>
              <w:left w:val="single" w:sz="4" w:space="0" w:color="000000"/>
              <w:bottom w:val="single" w:sz="4" w:space="0" w:color="000000"/>
              <w:right w:val="single" w:sz="4" w:space="0" w:color="000000"/>
            </w:tcBorders>
            <w:shd w:color="auto" w:fill="FFFFFF" w:themeFill="background1" w:val="clear"/>
          </w:tcPr>
          <w:p>
            <w:pPr>
              <w:pStyle w:val="Normal"/>
              <w:widowControl w:val="false"/>
              <w:spacing w:before="0" w:after="160"/>
              <w:contextualSpacing/>
              <w:rPr>
                <w:rFonts w:eastAsia="NSimSun" w:cs="Calibri" w:cstheme="minorHAnsi"/>
                <w:b/>
                <w:b/>
                <w:color w:val="000000"/>
                <w:kern w:val="2"/>
                <w:lang w:eastAsia="zh-CN" w:bidi="hi-IN"/>
              </w:rPr>
            </w:pPr>
            <w:r>
              <w:rPr/>
              <w:t xml:space="preserve"/>
            </w:r>
            <w:r>
              <w:rPr>
                <w:sz w:val="22"/>
                <w:szCs w:val="22"/>
              </w:rPr>
              <w:t xml:space="preserve">Tutorías/seminarios: miércoles y jueves tarde: 17-19:30
</w:t>
              <w:br/>
              <w:t xml:space="preserve"/>
            </w:r>
            <w:r>
              <w:t xml:space="preserve"/>
              <w:br/>
              <w:t xml:space="preserve"/>
            </w:r>
            <w:r>
              <w:rPr>
                <w:sz w:val="22"/>
                <w:szCs w:val="22"/>
              </w:rPr>
              <w:t xml:space="preserve">Despacho profesorado</w:t>
            </w:r>
            <w:r>
              <w:t xml:space="preserve"/>
            </w:r>
          </w:p>
        </w:tc>
      </w:tr>
    </w:tbl>
    <w:p>
      <w:pPr>
        <w:pStyle w:val="Normal"/>
        <w:widowControl w:val="false"/>
        <w:suppressAutoHyphens w:val="true"/>
        <w:bidi w:val="0"/>
        <w:spacing w:lineRule="auto" w:line="259" w:before="0" w:after="160"/>
        <w:ind w:left="0" w:right="0" w:hanging="567"/>
        <w:contextualSpacing/>
        <w:jc w:val="left"/>
        <w:rPr>
          <w:rFonts w:eastAsia="NSimSun" w:cs="Calibri" w:cstheme="minorHAnsi"/>
          <w:b/>
          <w:b/>
          <w:color w:val="000000"/>
          <w:kern w:val="2"/>
          <w:lang w:eastAsia="zh-CN" w:bidi="hi-IN"/>
        </w:rPr>
      </w:pPr>
      <w:r>
        <w:rPr>
          <w:rFonts w:eastAsia="NSimSun" w:cs="Calibri" w:cstheme="minorHAnsi"/>
          <w:b/>
          <w:color w:val="000000"/>
          <w:kern w:val="2"/>
          <w:lang w:eastAsia="zh-CN" w:bidi="hi-IN"/>
        </w:rPr>
      </w:r>
    </w:p>
    <w:p>
      <w:pPr>
        <w:pStyle w:val="Normal"/>
        <w:widowControl w:val="false"/>
        <w:suppressAutoHyphens w:val="true"/>
        <w:bidi w:val="0"/>
        <w:spacing w:lineRule="auto" w:line="259" w:before="0" w:after="160"/>
        <w:ind w:left="0" w:right="0" w:hanging="567"/>
        <w:contextualSpacing/>
        <w:jc w:val="left"/>
        <w:rPr>
          <w:rFonts w:eastAsia="NSimSun" w:cs="Calibri" w:cstheme="minorHAnsi"/>
          <w:b/>
          <w:b/>
          <w:color w:val="000000"/>
          <w:kern w:val="2"/>
          <w:lang w:eastAsia="zh-CN" w:bidi="hi-IN"/>
        </w:rPr>
      </w:pPr>
      <w:r>
        <w:rPr>
          <w:rFonts w:eastAsia="NSimSun" w:cs="Calibri" w:cstheme="minorHAnsi"/>
          <w:b w:val="false"/>
          <w:bCs w:val="false"/>
          <w:color w:val="000000"/>
          <w:kern w:val="2"/>
          <w:sz w:val="22"/>
          <w:szCs w:val="22"/>
          <w:lang w:eastAsia="zh-CN" w:bidi="hi-IN"/>
        </w:rPr>
        <w:t/>
      </w:r>
    </w:p>
    <w:tbl>
      <w:tblPr>
        <w:tblW w:w="9807" w:type="dxa"/>
        <w:jc w:val="left"/>
        <w:tblInd w:w="-561" w:type="dxa"/>
        <w:tblCellMar>
          <w:top w:w="55" w:type="dxa"/>
          <w:left w:w="55" w:type="dxa"/>
          <w:bottom w:w="55" w:type="dxa"/>
          <w:right w:w="55" w:type="dxa"/>
        </w:tblCellMar>
        <w:tblLook w:val="04a0" w:noHBand="0" w:noVBand="1" w:firstColumn="1" w:lastRow="0" w:lastColumn="0" w:firstRow="1"/>
      </w:tblPr>
      <w:tblGrid>
        <w:gridCol w:w="3682"/>
        <w:gridCol w:w="6124"/>
      </w:tblGrid>
      <w:tr>
        <w:trPr/>
        <w:tc>
          <w:tcPr>
            <w:tcW w:w="9806" w:type="dxa"/>
            <w:gridSpan w:val="2"/>
            <w:tcBorders>
              <w:top w:val="single" w:sz="4" w:space="0" w:color="000000"/>
              <w:left w:val="single" w:sz="4" w:space="0" w:color="000000"/>
              <w:bottom w:val="single" w:sz="4" w:space="0" w:color="000000"/>
              <w:right w:val="single" w:sz="4" w:space="0" w:color="000000"/>
            </w:tcBorders>
            <w:shd w:color="auto" w:fill="BFBFBF" w:themeFill="background1" w:themeFillShade="bf" w:val="clea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4"/>
                <w:szCs w:val="24"/>
                <w:lang w:eastAsia="zh-CN" w:bidi="hi-IN"/>
              </w:rPr>
            </w:pPr>
            <w:r>
              <w:rPr>
                <w:rFonts w:eastAsia="NSimSun" w:cs="Calibri" w:cstheme="minorHAnsi"/>
                <w:b/>
                <w:color w:val="000000"/>
                <w:kern w:val="2"/>
                <w:sz w:val="24"/>
                <w:szCs w:val="24"/>
                <w:lang w:eastAsia="zh-CN" w:bidi="hi-IN"/>
              </w:rPr>
              <w:t>RESULTADOS DEL PROCESO DE FORMACIÓN Y APRENDIZAJE</w:t>
            </w:r>
          </w:p>
        </w:tc>
      </w:tr>
      <w:tr>
        <w:trPr/>
        <w:tc>
          <w:tcPr>
            <w:tcW w:w="3682" w:type="dxa"/>
            <w:tcBorders>
              <w:left w:val="single" w:sz="4" w:space="0" w:color="000000"/>
              <w:bottom w:val="single" w:sz="4" w:space="0" w:color="000000"/>
            </w:tcBorders>
            <w:shd w:fill="92D050" w:val="clear"/>
          </w:tcPr>
          <w:p>
            <w:pPr>
              <w:pStyle w:val="Normal"/>
              <w:widowControl w:val="false"/>
              <w:suppressLineNumbers/>
              <w:suppressAutoHyphens w:val="true"/>
              <w:spacing w:lineRule="auto" w:line="240" w:before="0" w:after="0"/>
              <w:contextualSpacing/>
              <w:textAlignment w:val="baseline"/>
              <w:rPr>
                <w:rFonts w:ascii="Calibri" w:hAnsi="Calibri" w:eastAsia="Calibri" w:cs="" w:asciiTheme="minorHAnsi" w:cstheme="minorBidi" w:eastAsiaTheme="minorHAnsi" w:hAnsiTheme="minorHAnsi"/>
                <w:color w:val="auto"/>
                <w:kern w:val="0"/>
                <w:sz w:val="22"/>
                <w:szCs w:val="22"/>
                <w:lang w:val="es-ES" w:eastAsia="en-US" w:bidi="ar-SA"/>
              </w:rPr>
            </w:pPr>
            <w:r>
              <w:rPr>
                <w:rFonts w:eastAsia="Calibri" w:cs="" w:cstheme="minorBidi" w:eastAsiaTheme="minorHAnsi"/>
                <w:color w:val="auto"/>
                <w:kern w:val="0"/>
                <w:sz w:val="22"/>
                <w:szCs w:val="22"/>
                <w:lang w:val="es-ES" w:eastAsia="en-US" w:bidi="ar-SA"/>
              </w:rPr>
              <w:t>Conocimientos o contenidos</w:t>
            </w:r>
          </w:p>
        </w:tc>
        <w:tc>
          <w:tcPr>
            <w:tcW w:w="6124" w:type="dxa"/>
            <w:tcBorders>
              <w:left w:val="single" w:sz="4" w:space="0" w:color="000000"/>
              <w:bottom w:val="single" w:sz="4" w:space="0" w:color="000000"/>
              <w:right w:val="single" w:sz="4" w:space="0" w:color="000000"/>
            </w:tcBorders>
            <w:shd w:color="auto" w:fill="auto" w:val="clea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lang w:eastAsia="zh-CN" w:bidi="hi-IN"/>
              </w:rPr>
              <w:t xml:space="preserve"/>
            </w:r>
            <w:r>
              <w:rPr>
                <w:sz w:val="22"/>
                <w:szCs w:val="22"/>
              </w:rPr>
              <w:t xml:space="preserve">Conoce los conceptos de políticas públicas, bienes públicos y bienes privados y las diferencias en la formulación de políticas; el ciclo de diseño de las políticas públicas; analiza las experiencias de políticas públicas para la sostenibilidad agraria; y reconoce la participación de los actores sociales en la demanda y formulación de políticas públicas.</w:t>
            </w:r>
            <w:r>
              <w:t xml:space="preserve"/>
              <w:br/>
              <w:t xml:space="preserve"/>
            </w:r>
            <w:r>
              <w:t xml:space="preserve"/>
              <w:br/>
              <w:t xml:space="preserve"/>
            </w:r>
            <w:r>
              <w:t xml:space="preserve"/>
            </w:r>
          </w:p>
        </w:tc>
      </w:tr>
      <w:tr>
        <w:trPr/>
        <w:tc>
          <w:tcPr>
            <w:tcW w:w="3682" w:type="dxa"/>
            <w:tcBorders>
              <w:left w:val="single" w:sz="4" w:space="0" w:color="000000"/>
              <w:bottom w:val="single" w:sz="4" w:space="0" w:color="000000"/>
            </w:tcBorders>
            <w:shd w:fill="92D050" w:val="clear"/>
          </w:tcPr>
          <w:p>
            <w:pPr>
              <w:pStyle w:val="Normal"/>
              <w:widowControl w:val="false"/>
              <w:suppressLineNumbers/>
              <w:suppressAutoHyphens w:val="true"/>
              <w:spacing w:lineRule="auto" w:line="240" w:before="0" w:after="0"/>
              <w:contextualSpacing/>
              <w:textAlignment w:val="baseline"/>
              <w:rPr>
                <w:rFonts w:ascii="Calibri" w:hAnsi="Calibri" w:eastAsia="Calibri" w:cs="" w:asciiTheme="minorHAnsi" w:cstheme="minorBidi" w:eastAsiaTheme="minorHAnsi" w:hAnsiTheme="minorHAnsi"/>
                <w:color w:val="auto"/>
                <w:kern w:val="0"/>
                <w:sz w:val="22"/>
                <w:szCs w:val="22"/>
                <w:lang w:val="es-ES" w:eastAsia="en-US" w:bidi="ar-SA"/>
              </w:rPr>
            </w:pPr>
            <w:r>
              <w:rPr>
                <w:rFonts w:eastAsia="Calibri" w:cs="" w:cstheme="minorBidi" w:eastAsiaTheme="minorHAnsi"/>
                <w:color w:val="auto"/>
                <w:kern w:val="0"/>
                <w:sz w:val="22"/>
                <w:szCs w:val="22"/>
                <w:lang w:val="es-ES" w:eastAsia="en-US" w:bidi="ar-SA"/>
              </w:rPr>
              <w:t>Competencias</w:t>
            </w:r>
          </w:p>
        </w:tc>
        <w:tc>
          <w:tcPr>
            <w:tcW w:w="6124" w:type="dxa"/>
            <w:tcBorders>
              <w:left w:val="single" w:sz="4" w:space="0" w:color="000000"/>
              <w:bottom w:val="single" w:sz="4" w:space="0" w:color="000000"/>
              <w:right w:val="single" w:sz="4" w:space="0" w:color="000000"/>
            </w:tcBorders>
            <w:shd w:color="auto" w:fill="auto" w:val="clea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lang w:eastAsia="zh-CN" w:bidi="hi-IN"/>
              </w:rPr>
              <w:t xml:space="preserve"/>
            </w:r>
            <w:r>
              <w:rPr>
                <w:sz w:val="22"/>
                <w:szCs w:val="22"/>
              </w:rPr>
              <w:t xml:space="preserve">Identificar los elementos teóricos que se destacan en los procesos de formulación de políticas públicas; ser capaz de sistematizar informaciones y comunicarse oralmente; y capacidad para trabajar con grupos.</w:t>
            </w:r>
            <w:r>
              <w:t xml:space="preserve"/>
              <w:br/>
              <w:t xml:space="preserve"/>
            </w:r>
            <w:r>
              <w:t xml:space="preserve"/>
              <w:br/>
              <w:t xml:space="preserve"/>
            </w:r>
            <w:r>
              <w:t xml:space="preserve"/>
            </w:r>
          </w:p>
        </w:tc>
      </w:tr>
      <w:tr>
        <w:trPr/>
        <w:tc>
          <w:tcPr>
            <w:tcW w:w="3682" w:type="dxa"/>
            <w:tcBorders>
              <w:left w:val="single" w:sz="4" w:space="0" w:color="000000"/>
              <w:bottom w:val="single" w:sz="4" w:space="0" w:color="000000"/>
            </w:tcBorders>
            <w:shd w:fill="92D050" w:val="clear"/>
          </w:tcPr>
          <w:p>
            <w:pPr>
              <w:pStyle w:val="Normal"/>
              <w:widowControl w:val="false"/>
              <w:suppressLineNumbers/>
              <w:suppressAutoHyphens w:val="true"/>
              <w:spacing w:lineRule="auto" w:line="240" w:before="0" w:after="0"/>
              <w:contextualSpacing/>
              <w:textAlignment w:val="baseline"/>
              <w:rPr>
                <w:rFonts w:ascii="Calibri" w:hAnsi="Calibri" w:eastAsia="Calibri" w:cs="" w:asciiTheme="minorHAnsi" w:cstheme="minorBidi" w:eastAsiaTheme="minorHAnsi" w:hAnsiTheme="minorHAnsi"/>
                <w:color w:val="auto"/>
                <w:kern w:val="0"/>
                <w:sz w:val="22"/>
                <w:szCs w:val="22"/>
                <w:lang w:val="es-ES" w:eastAsia="en-US" w:bidi="ar-SA"/>
              </w:rPr>
            </w:pPr>
            <w:r>
              <w:rPr>
                <w:rFonts w:eastAsia="Calibri" w:cs="" w:cstheme="minorBidi" w:eastAsiaTheme="minorHAnsi"/>
                <w:color w:val="auto"/>
                <w:kern w:val="0"/>
                <w:sz w:val="22"/>
                <w:szCs w:val="22"/>
                <w:lang w:val="es-ES" w:eastAsia="en-US" w:bidi="ar-SA"/>
              </w:rPr>
              <w:t>Habilidades o destrezas</w:t>
            </w:r>
          </w:p>
        </w:tc>
        <w:tc>
          <w:tcPr>
            <w:tcW w:w="6124" w:type="dxa"/>
            <w:tcBorders>
              <w:left w:val="single" w:sz="4" w:space="0" w:color="000000"/>
              <w:bottom w:val="single" w:sz="4" w:space="0" w:color="000000"/>
              <w:right w:val="single" w:sz="4" w:space="0" w:color="000000"/>
            </w:tcBorders>
            <w:shd w:color="auto" w:fill="auto" w:val="clea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lang w:eastAsia="zh-CN" w:bidi="hi-IN"/>
              </w:rPr>
              <w:t xml:space="preserve"/>
            </w:r>
            <w:r>
              <w:rPr>
                <w:sz w:val="22"/>
                <w:szCs w:val="22"/>
              </w:rPr>
              <w:t xml:space="preserve">Emplea métodos de negociación para la formulación de políticas públicas.</w:t>
            </w:r>
            <w:r>
              <w:t xml:space="preserve"/>
              <w:br/>
              <w:t xml:space="preserve"/>
            </w:r>
            <w:r>
              <w:t xml:space="preserve"/>
              <w:br/>
              <w:t xml:space="preserve"/>
            </w:r>
            <w:r>
              <w:t xml:space="preserve"/>
            </w:r>
          </w:p>
        </w:tc>
      </w:tr>
    </w:tbl>
    <w:p>
      <w:pPr>
        <w:pStyle w:val="Normal"/>
        <w:widowControl w:val="false"/>
        <w:suppressLineNumbers/>
        <w:suppressAutoHyphens w:val="true"/>
        <w:bidi w:val="0"/>
        <w:spacing w:lineRule="auto" w:line="240" w:before="0" w:after="0"/>
        <w:ind w:left="0" w:right="0" w:hanging="624"/>
        <w:contextualSpacing/>
        <w:jc w:val="left"/>
        <w:textAlignment w:val="baseline"/>
        <w:rPr>
          <w:b w:val="false"/>
          <w:b w:val="false"/>
          <w:bCs w:val="false"/>
        </w:rPr>
      </w:pPr>
      <w:r>
        <w:rPr>
          <w:rFonts w:eastAsia="NSimSun" w:cs="Calibri" w:cstheme="minorHAnsi"/>
          <w:b w:val="false"/>
          <w:bCs w:val="false"/>
          <w:color w:val="000000"/>
          <w:kern w:val="2"/>
          <w:sz w:val="24"/>
          <w:szCs w:val="24"/>
          <w:lang w:eastAsia="zh-CN" w:bidi="hi-IN"/>
        </w:rPr>
        <w:t/>
      </w:r>
    </w:p>
    <w:tbl>
      <w:tblPr>
        <w:tblW w:w="9807" w:type="dxa"/>
        <w:jc w:val="left"/>
        <w:tblInd w:w="-561" w:type="dxa"/>
        <w:tblCellMar>
          <w:top w:w="55" w:type="dxa"/>
          <w:left w:w="55" w:type="dxa"/>
          <w:bottom w:w="55" w:type="dxa"/>
          <w:right w:w="55" w:type="dxa"/>
        </w:tblCellMar>
        <w:tblLook w:val="04a0" w:noHBand="0" w:noVBand="1" w:firstColumn="1" w:lastRow="0" w:lastColumn="0" w:firstRow="1"/>
      </w:tblPr>
      <w:tblGrid>
        <w:gridCol w:w="3009"/>
        <w:gridCol w:w="2413"/>
        <w:gridCol w:w="2411"/>
        <w:gridCol w:w="104"/>
        <w:gridCol w:w="1869"/>
      </w:tblGrid>
      <w:tr>
        <w:trPr/>
        <w:tc>
          <w:tcPr>
            <w:tcW w:w="9806" w:type="dxa"/>
            <w:gridSpan w:val="5"/>
            <w:tcBorders>
              <w:top w:val="single" w:sz="4" w:space="0" w:color="000000"/>
              <w:left w:val="single" w:sz="4" w:space="0" w:color="000000"/>
              <w:bottom w:val="single" w:sz="4" w:space="0" w:color="000000"/>
              <w:right w:val="single" w:sz="4" w:space="0" w:color="000000"/>
            </w:tcBorders>
            <w:shd w:color="auto" w:fill="BFBFBF" w:themeFill="background1" w:themeFillShade="bf" w:val="clea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4"/>
                <w:szCs w:val="24"/>
                <w:lang w:eastAsia="zh-CN" w:bidi="hi-IN"/>
              </w:rPr>
            </w:pPr>
            <w:r>
              <w:rPr>
                <w:rFonts w:eastAsia="NSimSun" w:cs="Calibri" w:cstheme="minorHAnsi"/>
                <w:b/>
                <w:color w:val="000000"/>
                <w:kern w:val="2"/>
                <w:sz w:val="24"/>
                <w:szCs w:val="24"/>
                <w:lang w:eastAsia="zh-CN" w:bidi="hi-IN"/>
              </w:rPr>
              <w:t>DESCRIPTORES DE CONTENIDOS</w:t>
            </w:r>
          </w:p>
        </w:tc>
      </w:tr>
      <w:tr>
        <w:trPr/>
        <w:tc>
          <w:tcPr>
            <w:tcW w:w="9806" w:type="dxa"/>
            <w:gridSpan w:val="5"/>
            <w:tcBorders>
              <w:left w:val="single" w:sz="4" w:space="0" w:color="000000"/>
              <w:bottom w:val="single" w:sz="4" w:space="0" w:color="000000"/>
              <w:right w:val="single" w:sz="4" w:space="0" w:color="000000"/>
            </w:tcBorders>
            <w:shd w:color="auto" w:fill="auto" w:val="clea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lang w:eastAsia="zh-CN" w:bidi="hi-IN"/>
              </w:rPr>
              <w:t xml:space="preserve"/>
            </w:r>
            <w:r>
              <w:rPr>
                <w:sz w:val="22"/>
                <w:szCs w:val="22"/>
              </w:rPr>
              <w:t xml:space="preserve">Clases teóricas: 
</w:t>
              <w:br/>
              <w:t xml:space="preserve"/>
            </w:r>
            <w:r>
              <w:t xml:space="preserve"/>
              <w:br/>
              <w:t xml:space="preserve"/>
            </w:r>
            <w:r>
              <w:rPr>
                <w:sz w:val="22"/>
                <w:szCs w:val="22"/>
              </w:rPr>
              <w:t xml:space="preserve">    •   </w:t>
            </w:r>
            <w:r>
              <w:rPr>
                <w:sz w:val="22"/>
                <w:szCs w:val="22"/>
              </w:rPr>
              <w:t xml:space="preserve">Conceptos de política pública y de bienes públicos. Actores y relaciones. 
</w:t>
              <w:br/>
              <w:t xml:space="preserve"/>
            </w:r>
            <w:r>
              <w:t xml:space="preserve"/>
              <w:br/>
              <w:t xml:space="preserve"/>
            </w:r>
            <w:r>
              <w:rPr>
                <w:sz w:val="22"/>
                <w:szCs w:val="22"/>
              </w:rPr>
              <w:t xml:space="preserve">    •   </w:t>
            </w:r>
            <w:r>
              <w:rPr>
                <w:sz w:val="22"/>
                <w:szCs w:val="22"/>
              </w:rPr>
              <w:t xml:space="preserve">El Marco Referencial de la Investigación en Agroecología en Brasil: proceso de construcción y participación social. 
</w:t>
              <w:br/>
              <w:t xml:space="preserve"/>
            </w:r>
            <w:r>
              <w:t xml:space="preserve"/>
              <w:br/>
              <w:t xml:space="preserve"/>
            </w:r>
            <w:r>
              <w:rPr>
                <w:sz w:val="22"/>
                <w:szCs w:val="22"/>
              </w:rPr>
              <w:t xml:space="preserve">    •   </w:t>
            </w:r>
            <w:r>
              <w:rPr>
                <w:sz w:val="22"/>
                <w:szCs w:val="22"/>
              </w:rPr>
              <w:t xml:space="preserve">La Política Nacional de Asistencia Técnica y Extensión Rural en Brasil: proceso participativo de construcción, avances y retos en la implementación. 
</w:t>
              <w:br/>
              <w:t xml:space="preserve"/>
            </w:r>
            <w:r>
              <w:t xml:space="preserve"/>
              <w:br/>
              <w:t xml:space="preserve"/>
            </w:r>
            <w:r>
              <w:rPr>
                <w:sz w:val="22"/>
                <w:szCs w:val="22"/>
              </w:rPr>
              <w:t xml:space="preserve">    •   </w:t>
            </w:r>
            <w:r>
              <w:rPr>
                <w:sz w:val="22"/>
                <w:szCs w:val="22"/>
              </w:rPr>
              <w:t xml:space="preserve">La experiencia del Plan Andaluz de Agricultura Ecológica: los límites institucionales y políticos para la implementación de una política. 
</w:t>
              <w:br/>
              <w:t xml:space="preserve">•</w:t>
            </w:r>
            <w:r>
              <w:tab/>
            </w:r>
            <w:r>
              <w:t xml:space="preserve">Políticas para el Fortalecimiento de la Agricultura Familiar en Brasil. 
</w:t>
              <w:br/>
              <w:t xml:space="preserve"/>
            </w:r>
            <w:r>
              <w:t xml:space="preserve"/>
              <w:br/>
              <w:t xml:space="preserve"/>
            </w:r>
            <w:r>
              <w:rPr>
                <w:sz w:val="22"/>
                <w:szCs w:val="22"/>
              </w:rPr>
              <w:t xml:space="preserve">    •   </w:t>
            </w:r>
            <w:r>
              <w:rPr>
                <w:sz w:val="22"/>
                <w:szCs w:val="22"/>
              </w:rPr>
              <w:t xml:space="preserve">Programas de compras y consumo institucionales como potenciación de la agricultura ecológica familiar: experiencias en Brasil y Andalucía. 
</w:t>
              <w:br/>
              <w:t xml:space="preserve"/>
            </w:r>
            <w:r>
              <w:t xml:space="preserve"/>
              <w:br/>
              <w:t xml:space="preserve"/>
            </w:r>
            <w:r>
              <w:rPr>
                <w:sz w:val="22"/>
                <w:szCs w:val="22"/>
              </w:rPr>
              <w:t xml:space="preserve">    •   </w:t>
            </w:r>
            <w:r>
              <w:rPr>
                <w:sz w:val="22"/>
                <w:szCs w:val="22"/>
              </w:rPr>
              <w:t xml:space="preserve">Marco legal da certificación de productos ecológicos: Tercera Parte versus SPG 
</w:t>
              <w:br/>
              <w:t xml:space="preserve"/>
            </w:r>
            <w:r>
              <w:t xml:space="preserve"/>
              <w:br/>
              <w:t xml:space="preserve"/>
            </w:r>
            <w:r>
              <w:rPr>
                <w:sz w:val="22"/>
                <w:szCs w:val="22"/>
              </w:rPr>
              <w:t xml:space="preserve">    •   </w:t>
            </w:r>
            <w:r>
              <w:rPr>
                <w:sz w:val="22"/>
                <w:szCs w:val="22"/>
              </w:rPr>
              <w:t xml:space="preserve">Metodologías de elaboración y discusión participativa de planes de fomento y otras políticas públicas. 
</w:t>
              <w:br/>
              <w:t xml:space="preserve"/>
            </w:r>
            <w:r>
              <w:t xml:space="preserve"/>
              <w:br/>
              <w:t xml:space="preserve"/>
            </w:r>
            <w:r>
              <w:rPr>
                <w:sz w:val="22"/>
                <w:szCs w:val="22"/>
              </w:rPr>
              <w:t xml:space="preserve">    •   </w:t>
            </w:r>
            <w:r>
              <w:rPr>
                <w:sz w:val="22"/>
                <w:szCs w:val="22"/>
              </w:rPr>
              <w:t xml:space="preserve">Sistemas de evaluación de políticas públicas y planes estratégicos 
</w:t>
              <w:br/>
              <w:t xml:space="preserve">
</w:t>
              <w:br/>
              <w:t xml:space="preserve"/>
            </w:r>
            <w:r>
              <w:t xml:space="preserve"/>
              <w:br/>
              <w:t xml:space="preserve"/>
            </w:r>
            <w:r>
              <w:rPr>
                <w:sz w:val="22"/>
                <w:szCs w:val="22"/>
              </w:rPr>
              <w:t xml:space="preserve">Clases prácticas: 
</w:t>
              <w:br/>
              <w:t xml:space="preserve"/>
            </w:r>
            <w:r>
              <w:t xml:space="preserve"/>
              <w:br/>
              <w:t xml:space="preserve"/>
            </w:r>
            <w:r>
              <w:rPr>
                <w:sz w:val="22"/>
                <w:szCs w:val="22"/>
              </w:rPr>
              <w:t xml:space="preserve">Visita a una experiencia de Sistema Participativo de Garantía desarrollada en el intento de generar una política pública de reconocimiento de este tipo de mecanismos de garantía para la producción ecológica, en la Sierra de Segura (Jaén) 
</w:t>
              <w:br/>
              <w:t xml:space="preserve"/>
            </w:r>
            <w:r>
              <w:t xml:space="preserve"/>
              <w:br/>
              <w:t xml:space="preserve"/>
            </w:r>
            <w:r>
              <w:rPr>
                <w:sz w:val="22"/>
                <w:szCs w:val="22"/>
              </w:rPr>
              <w:t xml:space="preserve">Actividades dirigidas: 
</w:t>
              <w:br/>
              <w:t xml:space="preserve"/>
            </w:r>
            <w:r>
              <w:t xml:space="preserve"/>
              <w:br/>
              <w:t xml:space="preserve"/>
            </w:r>
            <w:r>
              <w:rPr>
                <w:sz w:val="22"/>
                <w:szCs w:val="22"/>
              </w:rPr>
              <w:t xml:space="preserve">    1.   </w:t>
            </w:r>
            <w:r>
              <w:rPr>
                <w:sz w:val="22"/>
                <w:szCs w:val="22"/>
              </w:rPr>
              <w:t xml:space="preserve">Seminario: Debate sobre los contenidos mínimos que debe tener un plan estratégico de fomento de agricultura orgánica o de base ecológica.</w:t>
            </w:r>
            <w:r>
              <w:t xml:space="preserve"/>
              <w:br/>
              <w:t xml:space="preserve"/>
            </w:r>
            <w:r>
              <w:rPr>
                <w:sz w:val="22"/>
                <w:szCs w:val="22"/>
              </w:rPr>
              <w:t xml:space="preserve">    2.   </w:t>
            </w:r>
            <w:r>
              <w:rPr>
                <w:sz w:val="22"/>
                <w:szCs w:val="22"/>
              </w:rPr>
              <w:t xml:space="preserve">Conferencias: tienen como objetivo la presentación a los alumnos de los debates actuales sobre la materia. </w:t>
            </w:r>
            <w:r>
              <w:t xml:space="preserve"/>
              <w:br/>
              <w:t xml:space="preserve"/>
            </w:r>
            <w:r>
              <w:t xml:space="preserve"/>
              <w:br/>
              <w:t xml:space="preserve"/>
            </w:r>
            <w:r>
              <w:t xml:space="preserve"/>
            </w:r>
          </w:p>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sz w:val="24"/>
                <w:szCs w:val="24"/>
                <w:lang w:eastAsia="zh-CN" w:bidi="hi-IN"/>
              </w:rPr>
            </w:pPr>
            <w:r>
              <w:rPr>
                <w:rFonts w:eastAsia="NSimSun" w:cs="Calibri" w:cstheme="minorHAnsi"/>
                <w:color w:val="000000"/>
                <w:kern w:val="2"/>
                <w:sz w:val="24"/>
                <w:szCs w:val="24"/>
                <w:lang w:eastAsia="zh-CN" w:bidi="hi-IN"/>
              </w:rPr>
            </w:r>
          </w:p>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sz w:val="24"/>
                <w:szCs w:val="24"/>
                <w:lang w:eastAsia="zh-CN" w:bidi="hi-IN"/>
              </w:rPr>
            </w:pPr>
            <w:r>
              <w:rPr>
                <w:rFonts w:eastAsia="NSimSun" w:cs="Calibri" w:cstheme="minorHAnsi"/>
                <w:color w:val="000000"/>
                <w:kern w:val="2"/>
                <w:sz w:val="24"/>
                <w:szCs w:val="24"/>
                <w:lang w:eastAsia="zh-CN" w:bidi="hi-IN"/>
              </w:rPr>
            </w:r>
          </w:p>
        </w:tc>
      </w:tr>
      <w:tr>
        <w:trPr/>
        <w:tc>
          <w:tcPr>
            <w:tcW w:w="9806" w:type="dxa"/>
            <w:gridSpan w:val="5"/>
            <w:tcBorders>
              <w:left w:val="single" w:sz="4" w:space="0" w:color="000000"/>
              <w:bottom w:val="single" w:sz="4" w:space="0" w:color="000000"/>
              <w:right w:val="single" w:sz="4" w:space="0" w:color="000000"/>
            </w:tcBorders>
            <w:shd w:color="auto" w:fill="BFBFBF" w:themeFill="background1" w:themeFillShade="bf" w:val="clea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4"/>
                <w:szCs w:val="24"/>
                <w:lang w:eastAsia="zh-CN" w:bidi="hi-IN"/>
              </w:rPr>
            </w:pPr>
            <w:r>
              <w:rPr>
                <w:rFonts w:eastAsia="NSimSun" w:cs="Calibri" w:cstheme="minorHAnsi"/>
                <w:b/>
                <w:color w:val="000000"/>
                <w:kern w:val="2"/>
                <w:sz w:val="24"/>
                <w:szCs w:val="24"/>
                <w:lang w:eastAsia="zh-CN" w:bidi="hi-IN"/>
              </w:rPr>
              <w:t>ACTIVIDADES FORMATIVAS Y METODOLOGÍAS DOCENTES</w:t>
            </w:r>
          </w:p>
        </w:tc>
      </w:tr>
      <w:tr>
        <w:trPr/>
        <w:tc>
          <w:tcPr>
            <w:tcW w:w="9806" w:type="dxa"/>
            <w:gridSpan w:val="5"/>
            <w:tcBorders>
              <w:left w:val="single" w:sz="4" w:space="0" w:color="000000"/>
              <w:bottom w:val="single" w:sz="4" w:space="0" w:color="000000"/>
              <w:right w:val="single" w:sz="4" w:space="0" w:color="000000"/>
            </w:tcBorders>
            <w:shd w:color="auto" w:fill="auto" w:val="clear"/>
          </w:tcPr>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lang w:eastAsia="zh-CN" w:bidi="hi-IN"/>
              </w:rPr>
              <w:t xml:space="preserve"/>
            </w:r>
            <w:r>
              <w:t xml:space="preserve"/>
            </w:r>
          </w:p>
          <w:p>
            <w:pPr>
              <w:pStyle w:val="Normal"/>
              <w:widowControl w:val="false"/>
              <w:suppressLineNumbers/>
              <w:suppressAutoHyphens w:val="tru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lang w:eastAsia="zh-CN" w:bidi="hi-IN"/>
              </w:rPr>
            </w:r>
          </w:p>
        </w:tc>
      </w:tr>
      <w:tr>
        <w:trPr/>
        <w:tc>
          <w:tcPr>
            <w:tcW w:w="3009" w:type="dxa"/>
            <w:tcBorders>
              <w:left w:val="single" w:sz="4" w:space="0" w:color="000000"/>
              <w:bottom w:val="single" w:sz="4" w:space="0" w:color="000000"/>
            </w:tcBorders>
            <w:shd w:color="auto" w:fill="92D050" w:val="clear"/>
            <w:vAlign w:val="cente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0"/>
                <w:szCs w:val="20"/>
                <w:lang w:eastAsia="zh-CN" w:bidi="hi-IN"/>
              </w:rPr>
            </w:pPr>
            <w:r>
              <w:rPr>
                <w:rFonts w:eastAsia="NSimSun" w:cs="Calibri" w:cstheme="minorHAnsi"/>
                <w:b/>
                <w:color w:val="000000"/>
                <w:kern w:val="2"/>
                <w:sz w:val="20"/>
                <w:szCs w:val="20"/>
                <w:lang w:eastAsia="zh-CN" w:bidi="hi-IN"/>
              </w:rPr>
              <w:t>Actividad formativa</w:t>
            </w:r>
          </w:p>
        </w:tc>
        <w:tc>
          <w:tcPr>
            <w:tcW w:w="2413" w:type="dxa"/>
            <w:tcBorders>
              <w:left w:val="single" w:sz="4" w:space="0" w:color="000000"/>
              <w:bottom w:val="single" w:sz="4" w:space="0" w:color="000000"/>
            </w:tcBorders>
            <w:shd w:color="auto" w:fill="92D050" w:val="clear"/>
            <w:vAlign w:val="cente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0"/>
                <w:szCs w:val="20"/>
                <w:lang w:eastAsia="zh-CN" w:bidi="hi-IN"/>
              </w:rPr>
            </w:pPr>
            <w:r>
              <w:rPr>
                <w:rFonts w:eastAsia="NSimSun" w:cs="Calibri" w:cstheme="minorHAnsi"/>
                <w:b/>
                <w:color w:val="000000"/>
                <w:kern w:val="2"/>
                <w:sz w:val="20"/>
                <w:szCs w:val="20"/>
                <w:lang w:eastAsia="zh-CN" w:bidi="hi-IN"/>
              </w:rPr>
              <w:t>Modalidad de enseñanza</w:t>
            </w:r>
          </w:p>
        </w:tc>
        <w:tc>
          <w:tcPr>
            <w:tcW w:w="2411" w:type="dxa"/>
            <w:tcBorders>
              <w:left w:val="single" w:sz="4" w:space="0" w:color="000000"/>
              <w:bottom w:val="single" w:sz="4" w:space="0" w:color="000000"/>
            </w:tcBorders>
            <w:shd w:color="auto" w:fill="92D050" w:val="clear"/>
            <w:vAlign w:val="cente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0"/>
                <w:szCs w:val="20"/>
                <w:lang w:eastAsia="zh-CN" w:bidi="hi-IN"/>
              </w:rPr>
            </w:pPr>
            <w:r>
              <w:rPr>
                <w:rFonts w:eastAsia="NSimSun" w:cs="Calibri" w:cstheme="minorHAnsi"/>
                <w:b/>
                <w:color w:val="000000"/>
                <w:kern w:val="2"/>
                <w:sz w:val="20"/>
                <w:szCs w:val="20"/>
                <w:lang w:eastAsia="zh-CN" w:bidi="hi-IN"/>
              </w:rPr>
              <w:t>Dedicación</w:t>
            </w:r>
          </w:p>
          <w:p>
            <w:pPr>
              <w:pStyle w:val="Normal"/>
              <w:widowControl w:val="false"/>
              <w:suppressLineNumbers/>
              <w:suppressAutoHyphens w:val="true"/>
              <w:spacing w:lineRule="auto" w:line="240" w:before="0" w:after="0"/>
              <w:contextualSpacing/>
              <w:jc w:val="center"/>
              <w:textAlignment w:val="baseline"/>
              <w:rPr>
                <w:rFonts w:eastAsia="NSimSun" w:cs="Calibri" w:cstheme="minorHAnsi"/>
                <w:color w:val="000000"/>
                <w:kern w:val="2"/>
                <w:sz w:val="18"/>
                <w:szCs w:val="18"/>
                <w:lang w:eastAsia="zh-CN" w:bidi="hi-IN"/>
              </w:rPr>
            </w:pPr>
            <w:r>
              <w:rPr>
                <w:rFonts w:eastAsia="NSimSun" w:cs="Calibri" w:cstheme="minorHAnsi"/>
                <w:color w:val="000000"/>
                <w:kern w:val="2"/>
                <w:sz w:val="18"/>
                <w:szCs w:val="18"/>
                <w:lang w:eastAsia="zh-CN" w:bidi="hi-IN"/>
              </w:rPr>
              <w:t>(horas de trabajo autónomo del estudiante)</w:t>
            </w:r>
          </w:p>
        </w:tc>
        <w:tc>
          <w:tcPr>
            <w:tcW w:w="1973" w:type="dxa"/>
            <w:gridSpan w:val="2"/>
            <w:tcBorders>
              <w:left w:val="single" w:sz="4" w:space="0" w:color="000000"/>
              <w:bottom w:val="single" w:sz="4" w:space="0" w:color="000000"/>
              <w:right w:val="single" w:sz="4" w:space="0" w:color="000000"/>
            </w:tcBorders>
            <w:shd w:color="auto" w:fill="92D050" w:val="clear"/>
            <w:vAlign w:val="cente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0"/>
                <w:szCs w:val="20"/>
                <w:lang w:eastAsia="zh-CN" w:bidi="hi-IN"/>
              </w:rPr>
            </w:pPr>
            <w:r>
              <w:rPr>
                <w:rFonts w:eastAsia="NSimSun" w:cs="Calibri" w:cstheme="minorHAnsi"/>
                <w:b/>
                <w:color w:val="000000"/>
                <w:kern w:val="2"/>
                <w:sz w:val="20"/>
                <w:szCs w:val="20"/>
                <w:lang w:eastAsia="zh-CN" w:bidi="hi-IN"/>
              </w:rPr>
              <w:t>Dedicación</w:t>
            </w:r>
          </w:p>
          <w:p>
            <w:pPr>
              <w:pStyle w:val="Normal"/>
              <w:widowControl w:val="false"/>
              <w:suppressLineNumbers/>
              <w:suppressAutoHyphens w:val="true"/>
              <w:spacing w:lineRule="auto" w:line="240" w:before="0" w:after="0"/>
              <w:contextualSpacing/>
              <w:jc w:val="center"/>
              <w:textAlignment w:val="baseline"/>
              <w:rPr>
                <w:rFonts w:eastAsia="NSimSun" w:cs="Calibri" w:cstheme="minorHAnsi"/>
                <w:color w:val="000000"/>
                <w:kern w:val="2"/>
                <w:sz w:val="18"/>
                <w:szCs w:val="18"/>
                <w:lang w:eastAsia="zh-CN" w:bidi="hi-IN"/>
              </w:rPr>
            </w:pPr>
            <w:r>
              <w:rPr>
                <w:rFonts w:eastAsia="NSimSun" w:cs="Calibri" w:cstheme="minorHAnsi"/>
                <w:color w:val="000000"/>
                <w:kern w:val="2"/>
                <w:sz w:val="18"/>
                <w:szCs w:val="18"/>
                <w:lang w:eastAsia="zh-CN" w:bidi="hi-IN"/>
              </w:rPr>
              <w:t>(horas de trabajo lectivas del estudiante con apoyo del profesor)</w:t>
            </w:r>
          </w:p>
        </w:tc>
      </w:tr>
      <w:tr>
        <w:trPr/>
        <w:tc>
          <w:tcPr>
            <w:tcW w:w="3009" w:type="dxa"/>
            <w:tcBorders>
              <w:left w:val="single" w:sz="4" w:space="0" w:color="000000"/>
              <w:bottom w:val="single" w:sz="4" w:space="0" w:color="000000"/>
            </w:tcBorders>
            <w:shd w:color="auto" w:fill="auto" w:val="clear"/>
          </w:tcPr>
          <w:p>
            <w:pPr>
              <w:pStyle w:val="Normal"/>
              <w:widowControl w:val="false"/>
              <w:snapToGrid w:val="false"/>
              <w:spacing w:lineRule="auto" w:line="240" w:before="0" w:after="0"/>
              <w:contextualSpacing/>
              <w:rPr>
                <w:rFonts w:eastAsia="Arial" w:cs="Calibri" w:cstheme="minorHAnsi"/>
                <w:sz w:val="22"/>
                <w:szCs w:val="22"/>
                <w:u w:val="none"/>
              </w:rPr>
            </w:pPr>
            <w:r>
              <w:rPr>
                <w:rFonts w:eastAsia="Times New Roman" w:cs="Calibri" w:cstheme="minorHAnsi"/>
                <w:sz w:val="22"/>
                <w:szCs w:val="22"/>
              </w:rPr>
              <w:t xml:space="preserve">Actividades expositivas y prácticas (presenciales, síncronas y/o asíncronas)</w:t>
            </w:r>
          </w:p>
        </w:tc>
        <w:tc>
          <w:tcPr>
            <w:tcW w:w="2413" w:type="dxa"/>
            <w:tcBorders>
              <w:left w:val="single" w:sz="4" w:space="0" w:color="000000"/>
              <w:bottom w:val="single" w:sz="4" w:space="0" w:color="000000"/>
            </w:tcBorders>
            <w:shd w:color="auto" w:fill="auto" w:val="clear"/>
          </w:tcPr>
          <w:p>
            <w:pPr>
              <w:pStyle w:val="Normal"/>
              <w:widowControl w:val="false"/>
              <w:snapToGrid w:val="false"/>
              <w:spacing w:lineRule="auto" w:line="240" w:before="0" w:after="0"/>
              <w:contextualSpacing/>
              <w:rPr>
                <w:rFonts w:eastAsia="Arial" w:cs="Calibri" w:cstheme="minorHAnsi"/>
                <w:sz w:val="22"/>
                <w:szCs w:val="22"/>
                <w:u w:val="none"/>
              </w:rPr>
            </w:pPr>
            <w:r>
              <w:rPr>
                <w:rFonts w:cs="Calibri" w:cstheme="minorHAnsi"/>
                <w:sz w:val="22"/>
                <w:szCs w:val="22"/>
              </w:rPr>
              <w:t>PRESENCIAL</w:t>
            </w:r>
          </w:p>
        </w:tc>
        <w:tc>
          <w:tcPr>
            <w:tcW w:w="2411" w:type="dxa"/>
            <w:tcBorders>
              <w:left w:val="single" w:sz="4" w:space="0" w:color="000000"/>
              <w:bottom w:val="single" w:sz="4" w:space="0" w:color="000000"/>
            </w:tcBorders>
            <w:shd w:color="auto" w:fill="auto" w:val="clear"/>
          </w:tcPr>
          <w:p>
            <w:pPr>
              <w:pStyle w:val="Normal"/>
              <w:widowControl w:val="false"/>
              <w:snapToGrid w:val="false"/>
              <w:spacing w:lineRule="auto" w:line="240" w:before="0" w:after="0"/>
              <w:contextualSpacing/>
              <w:rPr>
                <w:rFonts w:eastAsia="Arial" w:cs="Calibri" w:cstheme="minorHAnsi"/>
                <w:sz w:val="22"/>
                <w:szCs w:val="22"/>
                <w:u w:val="none"/>
              </w:rPr>
            </w:pPr>
            <w:r>
              <w:rPr>
                <w:rFonts w:cs="Calibri" w:cstheme="minorHAnsi"/>
                <w:sz w:val="22"/>
                <w:szCs w:val="22"/>
              </w:rPr>
              <w:t>0</w:t>
            </w:r>
          </w:p>
        </w:tc>
        <w:tc>
          <w:tcPr>
            <w:tcW w:w="1973" w:type="dxa"/>
            <w:gridSpan w:val="2"/>
            <w:tcBorders>
              <w:left w:val="single" w:sz="4" w:space="0" w:color="000000"/>
              <w:bottom w:val="single" w:sz="4" w:space="0" w:color="000000"/>
              <w:right w:val="single" w:sz="4" w:space="0" w:color="000000"/>
            </w:tcBorders>
            <w:shd w:color="auto" w:fill="auto" w:val="clear"/>
          </w:tcPr>
          <w:p>
            <w:pPr>
              <w:pStyle w:val="Normal"/>
              <w:widowControl w:val="false"/>
              <w:suppressLineNumbers/>
              <w:suppressAutoHyphens w:val="true"/>
              <w:snapToGrid w:val="fals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sz w:val="22"/>
                <w:szCs w:val="22"/>
                <w:lang w:eastAsia="zh-CN" w:bidi="hi-IN"/>
              </w:rPr>
              <w:t>10</w:t>
            </w:r>
          </w:p>
        </w:tc>
      </w:tr>
      <w:tr>
        <w:trPr/>
        <w:tc>
          <w:tcPr>
            <w:tcW w:w="3009" w:type="dxa"/>
            <w:tcBorders>
              <w:left w:val="single" w:sz="4" w:space="0" w:color="000000"/>
              <w:bottom w:val="single" w:sz="4" w:space="0" w:color="000000"/>
            </w:tcBorders>
            <w:shd w:color="auto" w:fill="auto" w:val="clear"/>
          </w:tcPr>
          <w:p>
            <w:pPr>
              <w:pStyle w:val="Normal"/>
              <w:widowControl w:val="false"/>
              <w:snapToGrid w:val="false"/>
              <w:spacing w:lineRule="auto" w:line="240" w:before="0" w:after="0"/>
              <w:contextualSpacing/>
              <w:rPr>
                <w:rFonts w:eastAsia="Arial" w:cs="Calibri" w:cstheme="minorHAnsi"/>
                <w:sz w:val="22"/>
                <w:szCs w:val="22"/>
                <w:u w:val="none"/>
              </w:rPr>
            </w:pPr>
            <w:r>
              <w:rPr>
                <w:rFonts w:eastAsia="Times New Roman" w:cs="Calibri" w:cstheme="minorHAnsi"/>
                <w:sz w:val="22"/>
                <w:szCs w:val="22"/>
              </w:rPr>
              <w:t xml:space="preserve">Actividades dirigidas y/o supervisadas académicamente</w:t>
            </w:r>
          </w:p>
        </w:tc>
        <w:tc>
          <w:tcPr>
            <w:tcW w:w="2413" w:type="dxa"/>
            <w:tcBorders>
              <w:left w:val="single" w:sz="4" w:space="0" w:color="000000"/>
              <w:bottom w:val="single" w:sz="4" w:space="0" w:color="000000"/>
            </w:tcBorders>
            <w:shd w:color="auto" w:fill="auto" w:val="clear"/>
          </w:tcPr>
          <w:p>
            <w:pPr>
              <w:pStyle w:val="Normal"/>
              <w:widowControl w:val="false"/>
              <w:snapToGrid w:val="false"/>
              <w:spacing w:lineRule="auto" w:line="240" w:before="0" w:after="0"/>
              <w:contextualSpacing/>
              <w:rPr>
                <w:rFonts w:eastAsia="Arial" w:cs="Calibri" w:cstheme="minorHAnsi"/>
                <w:sz w:val="22"/>
                <w:szCs w:val="22"/>
                <w:u w:val="none"/>
              </w:rPr>
            </w:pPr>
            <w:r>
              <w:rPr>
                <w:rFonts w:cs="Calibri" w:cstheme="minorHAnsi"/>
                <w:sz w:val="22"/>
                <w:szCs w:val="22"/>
              </w:rPr>
              <w:t>PRESENCIAL</w:t>
            </w:r>
          </w:p>
        </w:tc>
        <w:tc>
          <w:tcPr>
            <w:tcW w:w="2411" w:type="dxa"/>
            <w:tcBorders>
              <w:left w:val="single" w:sz="4" w:space="0" w:color="000000"/>
              <w:bottom w:val="single" w:sz="4" w:space="0" w:color="000000"/>
            </w:tcBorders>
            <w:shd w:color="auto" w:fill="auto" w:val="clear"/>
          </w:tcPr>
          <w:p>
            <w:pPr>
              <w:pStyle w:val="Normal"/>
              <w:widowControl w:val="false"/>
              <w:snapToGrid w:val="false"/>
              <w:spacing w:lineRule="auto" w:line="240" w:before="0" w:after="0"/>
              <w:contextualSpacing/>
              <w:rPr>
                <w:rFonts w:eastAsia="Arial" w:cs="Calibri" w:cstheme="minorHAnsi"/>
                <w:sz w:val="22"/>
                <w:szCs w:val="22"/>
                <w:u w:val="none"/>
              </w:rPr>
            </w:pPr>
            <w:r>
              <w:rPr>
                <w:rFonts w:cs="Calibri" w:cstheme="minorHAnsi"/>
                <w:sz w:val="22"/>
                <w:szCs w:val="22"/>
              </w:rPr>
              <w:t>0</w:t>
            </w:r>
          </w:p>
        </w:tc>
        <w:tc>
          <w:tcPr>
            <w:tcW w:w="1973" w:type="dxa"/>
            <w:gridSpan w:val="2"/>
            <w:tcBorders>
              <w:left w:val="single" w:sz="4" w:space="0" w:color="000000"/>
              <w:bottom w:val="single" w:sz="4" w:space="0" w:color="000000"/>
              <w:right w:val="single" w:sz="4" w:space="0" w:color="000000"/>
            </w:tcBorders>
            <w:shd w:color="auto" w:fill="auto" w:val="clear"/>
          </w:tcPr>
          <w:p>
            <w:pPr>
              <w:pStyle w:val="Normal"/>
              <w:widowControl w:val="false"/>
              <w:suppressLineNumbers/>
              <w:suppressAutoHyphens w:val="true"/>
              <w:snapToGrid w:val="fals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sz w:val="22"/>
                <w:szCs w:val="22"/>
                <w:lang w:eastAsia="zh-CN" w:bidi="hi-IN"/>
              </w:rPr>
              <w:t>15</w:t>
            </w:r>
          </w:p>
        </w:tc>
      </w:tr>
      <w:tr>
        <w:trPr/>
        <w:tc>
          <w:tcPr>
            <w:tcW w:w="3009" w:type="dxa"/>
            <w:tcBorders>
              <w:left w:val="single" w:sz="4" w:space="0" w:color="000000"/>
              <w:bottom w:val="single" w:sz="4" w:space="0" w:color="000000"/>
            </w:tcBorders>
            <w:shd w:color="auto" w:fill="auto" w:val="clear"/>
          </w:tcPr>
          <w:p>
            <w:pPr>
              <w:pStyle w:val="Normal"/>
              <w:widowControl w:val="false"/>
              <w:snapToGrid w:val="false"/>
              <w:spacing w:lineRule="auto" w:line="240" w:before="0" w:after="0"/>
              <w:contextualSpacing/>
              <w:rPr>
                <w:rFonts w:eastAsia="Arial" w:cs="Calibri" w:cstheme="minorHAnsi"/>
                <w:sz w:val="22"/>
                <w:szCs w:val="22"/>
                <w:u w:val="none"/>
              </w:rPr>
            </w:pPr>
            <w:r>
              <w:rPr>
                <w:rFonts w:eastAsia="Times New Roman" w:cs="Calibri" w:cstheme="minorHAnsi"/>
                <w:sz w:val="22"/>
                <w:szCs w:val="22"/>
              </w:rPr>
              <w:t xml:space="preserve">Salida de campo</w:t>
            </w:r>
          </w:p>
        </w:tc>
        <w:tc>
          <w:tcPr>
            <w:tcW w:w="2413" w:type="dxa"/>
            <w:tcBorders>
              <w:left w:val="single" w:sz="4" w:space="0" w:color="000000"/>
              <w:bottom w:val="single" w:sz="4" w:space="0" w:color="000000"/>
            </w:tcBorders>
            <w:shd w:color="auto" w:fill="auto" w:val="clear"/>
          </w:tcPr>
          <w:p>
            <w:pPr>
              <w:pStyle w:val="Normal"/>
              <w:widowControl w:val="false"/>
              <w:snapToGrid w:val="false"/>
              <w:spacing w:lineRule="auto" w:line="240" w:before="0" w:after="0"/>
              <w:contextualSpacing/>
              <w:rPr>
                <w:rFonts w:eastAsia="Arial" w:cs="Calibri" w:cstheme="minorHAnsi"/>
                <w:sz w:val="22"/>
                <w:szCs w:val="22"/>
                <w:u w:val="none"/>
              </w:rPr>
            </w:pPr>
            <w:r>
              <w:rPr>
                <w:rFonts w:cs="Calibri" w:cstheme="minorHAnsi"/>
                <w:sz w:val="22"/>
                <w:szCs w:val="22"/>
              </w:rPr>
              <w:t>PRESENCIAL</w:t>
            </w:r>
          </w:p>
        </w:tc>
        <w:tc>
          <w:tcPr>
            <w:tcW w:w="2411" w:type="dxa"/>
            <w:tcBorders>
              <w:left w:val="single" w:sz="4" w:space="0" w:color="000000"/>
              <w:bottom w:val="single" w:sz="4" w:space="0" w:color="000000"/>
            </w:tcBorders>
            <w:shd w:color="auto" w:fill="auto" w:val="clear"/>
          </w:tcPr>
          <w:p>
            <w:pPr>
              <w:pStyle w:val="Normal"/>
              <w:widowControl w:val="false"/>
              <w:snapToGrid w:val="false"/>
              <w:spacing w:lineRule="auto" w:line="240" w:before="0" w:after="0"/>
              <w:contextualSpacing/>
              <w:rPr>
                <w:rFonts w:eastAsia="Arial" w:cs="Calibri" w:cstheme="minorHAnsi"/>
                <w:sz w:val="22"/>
                <w:szCs w:val="22"/>
                <w:u w:val="none"/>
              </w:rPr>
            </w:pPr>
            <w:r>
              <w:rPr>
                <w:rFonts w:cs="Calibri" w:cstheme="minorHAnsi"/>
                <w:sz w:val="22"/>
                <w:szCs w:val="22"/>
              </w:rPr>
              <w:t>0</w:t>
            </w:r>
          </w:p>
        </w:tc>
        <w:tc>
          <w:tcPr>
            <w:tcW w:w="1973" w:type="dxa"/>
            <w:gridSpan w:val="2"/>
            <w:tcBorders>
              <w:left w:val="single" w:sz="4" w:space="0" w:color="000000"/>
              <w:bottom w:val="single" w:sz="4" w:space="0" w:color="000000"/>
              <w:right w:val="single" w:sz="4" w:space="0" w:color="000000"/>
            </w:tcBorders>
            <w:shd w:color="auto" w:fill="auto" w:val="clear"/>
          </w:tcPr>
          <w:p>
            <w:pPr>
              <w:pStyle w:val="Normal"/>
              <w:widowControl w:val="false"/>
              <w:suppressLineNumbers/>
              <w:suppressAutoHyphens w:val="true"/>
              <w:snapToGrid w:val="fals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sz w:val="22"/>
                <w:szCs w:val="22"/>
                <w:lang w:eastAsia="zh-CN" w:bidi="hi-IN"/>
              </w:rPr>
              <w:t>5</w:t>
            </w:r>
          </w:p>
        </w:tc>
      </w:tr>
      <w:tr>
        <w:trPr/>
        <w:tc>
          <w:tcPr>
            <w:tcW w:w="3009" w:type="dxa"/>
            <w:tcBorders>
              <w:left w:val="single" w:sz="4" w:space="0" w:color="000000"/>
              <w:bottom w:val="single" w:sz="4" w:space="0" w:color="000000"/>
            </w:tcBorders>
            <w:shd w:color="auto" w:fill="auto" w:val="clear"/>
          </w:tcPr>
          <w:p>
            <w:pPr>
              <w:pStyle w:val="Normal"/>
              <w:widowControl w:val="false"/>
              <w:snapToGrid w:val="false"/>
              <w:spacing w:lineRule="auto" w:line="240" w:before="0" w:after="0"/>
              <w:contextualSpacing/>
              <w:rPr>
                <w:rFonts w:eastAsia="Arial" w:cs="Calibri" w:cstheme="minorHAnsi"/>
                <w:sz w:val="22"/>
                <w:szCs w:val="22"/>
                <w:u w:val="none"/>
              </w:rPr>
            </w:pPr>
            <w:r>
              <w:rPr>
                <w:rFonts w:eastAsia="Times New Roman" w:cs="Calibri" w:cstheme="minorHAnsi"/>
                <w:sz w:val="22"/>
                <w:szCs w:val="22"/>
              </w:rPr>
              <w:t xml:space="preserve">Actividades autónomas del estudiante</w:t>
            </w:r>
          </w:p>
        </w:tc>
        <w:tc>
          <w:tcPr>
            <w:tcW w:w="2413" w:type="dxa"/>
            <w:tcBorders>
              <w:left w:val="single" w:sz="4" w:space="0" w:color="000000"/>
              <w:bottom w:val="single" w:sz="4" w:space="0" w:color="000000"/>
            </w:tcBorders>
            <w:shd w:color="auto" w:fill="auto" w:val="clear"/>
          </w:tcPr>
          <w:p>
            <w:pPr>
              <w:pStyle w:val="Normal"/>
              <w:widowControl w:val="false"/>
              <w:snapToGrid w:val="false"/>
              <w:spacing w:lineRule="auto" w:line="240" w:before="0" w:after="0"/>
              <w:contextualSpacing/>
              <w:rPr>
                <w:rFonts w:eastAsia="Arial" w:cs="Calibri" w:cstheme="minorHAnsi"/>
                <w:sz w:val="22"/>
                <w:szCs w:val="22"/>
                <w:u w:val="none"/>
              </w:rPr>
            </w:pPr>
            <w:r>
              <w:rPr>
                <w:rFonts w:cs="Calibri" w:cstheme="minorHAnsi"/>
                <w:sz w:val="22"/>
                <w:szCs w:val="22"/>
              </w:rPr>
              <w:t>SIN DETERMINAR</w:t>
            </w:r>
          </w:p>
        </w:tc>
        <w:tc>
          <w:tcPr>
            <w:tcW w:w="2411" w:type="dxa"/>
            <w:tcBorders>
              <w:left w:val="single" w:sz="4" w:space="0" w:color="000000"/>
              <w:bottom w:val="single" w:sz="4" w:space="0" w:color="000000"/>
            </w:tcBorders>
            <w:shd w:color="auto" w:fill="auto" w:val="clear"/>
          </w:tcPr>
          <w:p>
            <w:pPr>
              <w:pStyle w:val="Normal"/>
              <w:widowControl w:val="false"/>
              <w:snapToGrid w:val="false"/>
              <w:spacing w:lineRule="auto" w:line="240" w:before="0" w:after="0"/>
              <w:contextualSpacing/>
              <w:rPr>
                <w:rFonts w:eastAsia="Arial" w:cs="Calibri" w:cstheme="minorHAnsi"/>
                <w:sz w:val="22"/>
                <w:szCs w:val="22"/>
                <w:u w:val="none"/>
              </w:rPr>
            </w:pPr>
            <w:r>
              <w:rPr>
                <w:rFonts w:cs="Calibri" w:cstheme="minorHAnsi"/>
                <w:sz w:val="22"/>
                <w:szCs w:val="22"/>
              </w:rPr>
              <w:t>45</w:t>
            </w:r>
          </w:p>
        </w:tc>
        <w:tc>
          <w:tcPr>
            <w:tcW w:w="1973" w:type="dxa"/>
            <w:gridSpan w:val="2"/>
            <w:tcBorders>
              <w:left w:val="single" w:sz="4" w:space="0" w:color="000000"/>
              <w:bottom w:val="single" w:sz="4" w:space="0" w:color="000000"/>
              <w:right w:val="single" w:sz="4" w:space="0" w:color="000000"/>
            </w:tcBorders>
            <w:shd w:color="auto" w:fill="auto" w:val="clear"/>
          </w:tcPr>
          <w:p>
            <w:pPr>
              <w:pStyle w:val="Normal"/>
              <w:widowControl w:val="false"/>
              <w:suppressLineNumbers/>
              <w:suppressAutoHyphens w:val="true"/>
              <w:snapToGrid w:val="false"/>
              <w:spacing w:lineRule="auto" w:line="240" w:before="0" w:after="0"/>
              <w:contextualSpacing/>
              <w:textAlignment w:val="baseline"/>
              <w:rPr>
                <w:rFonts w:eastAsia="NSimSun" w:cs="Calibri" w:cstheme="minorHAnsi"/>
                <w:color w:val="000000"/>
                <w:kern w:val="2"/>
                <w:lang w:eastAsia="zh-CN" w:bidi="hi-IN"/>
              </w:rPr>
            </w:pPr>
            <w:r>
              <w:rPr>
                <w:rFonts w:eastAsia="NSimSun" w:cs="Calibri" w:cstheme="minorHAnsi"/>
                <w:color w:val="000000"/>
                <w:kern w:val="2"/>
                <w:sz w:val="22"/>
                <w:szCs w:val="22"/>
                <w:lang w:eastAsia="zh-CN" w:bidi="hi-IN"/>
              </w:rPr>
              <w:t>0</w:t>
            </w:r>
          </w:p>
        </w:tc>
      </w:tr>
      <w:tr>
        <w:trPr/>
        <w:tc>
          <w:tcPr>
            <w:tcW w:w="9806" w:type="dxa"/>
            <w:gridSpan w:val="5"/>
            <w:tcBorders>
              <w:left w:val="single" w:sz="4" w:space="0" w:color="000000"/>
              <w:bottom w:val="single" w:sz="4" w:space="0" w:color="000000"/>
              <w:right w:val="single" w:sz="4" w:space="0" w:color="000000"/>
            </w:tcBorders>
            <w:shd w:color="auto" w:fill="BFBFBF" w:themeFill="background1" w:themeFillShade="bf" w:val="clea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4"/>
                <w:szCs w:val="24"/>
                <w:lang w:eastAsia="zh-CN" w:bidi="hi-IN"/>
              </w:rPr>
            </w:pPr>
            <w:r>
              <w:rPr>
                <w:rFonts w:eastAsia="NSimSun" w:cs="Calibri" w:cstheme="minorHAnsi"/>
                <w:b/>
                <w:color w:val="000000"/>
                <w:kern w:val="2"/>
                <w:sz w:val="24"/>
                <w:szCs w:val="24"/>
                <w:lang w:eastAsia="zh-CN" w:bidi="hi-IN"/>
              </w:rPr>
              <w:t>SISTEMA DE EVALUACIÓN</w:t>
            </w:r>
          </w:p>
        </w:tc>
      </w:tr>
      <w:tr>
        <w:trPr/>
        <w:tc>
          <w:tcPr>
            <w:tcW w:w="9806" w:type="dxa"/>
            <w:gridSpan w:val="5"/>
            <w:tcBorders>
              <w:left w:val="single" w:sz="4" w:space="0" w:color="000000"/>
              <w:bottom w:val="single" w:sz="4" w:space="0" w:color="000000"/>
              <w:right w:val="single" w:sz="4" w:space="0" w:color="000000"/>
            </w:tcBorders>
            <w:shd w:color="auto" w:fill="auto" w:val="clear"/>
          </w:tcPr>
          <w:p>
            <w:pPr>
              <w:pStyle w:val="Normal"/>
              <w:widowControl w:val="false"/>
              <w:spacing w:before="0" w:after="0"/>
              <w:contextualSpacing/>
              <w:rPr>
                <w:rFonts w:eastAsia="NSimSun" w:cs="Calibri" w:cstheme="minorHAnsi"/>
                <w:b/>
                <w:b/>
                <w:color w:val="000000"/>
                <w:kern w:val="2"/>
                <w:sz w:val="24"/>
                <w:szCs w:val="24"/>
                <w:lang w:eastAsia="zh-CN" w:bidi="hi-IN"/>
              </w:rPr>
            </w:pPr>
            <w:r>
              <w:rPr/>
              <w:t xml:space="preserve"/>
            </w:r>
            <w:r>
              <w:rPr>
                <w:sz w:val="22"/>
                <w:szCs w:val="22"/>
              </w:rPr>
              <w:t xml:space="preserve">La asignatura será evaluada a través de la realización de un trabajo individual de reflexión y análisis utilizando las lecturas y los contenidos facilitados en clase y en la moodle.</w:t>
            </w:r>
            <w:r>
              <w:t xml:space="preserve"/>
              <w:br/>
              <w:t xml:space="preserve"/>
            </w:r>
            <w:r>
              <w:rPr>
                <w:sz w:val="22"/>
                <w:szCs w:val="22"/>
              </w:rPr>
              <w:t xml:space="preserve">Al final de la asignatura habrá una actividad de debate y puesta en común de los contenidos y las principales aportaciones prácticas. </w:t>
            </w:r>
            <w:r>
              <w:t xml:space="preserve"/>
              <w:br/>
              <w:t xml:space="preserve"/>
            </w:r>
            <w:r>
              <w:rPr>
                <w:sz w:val="22"/>
                <w:szCs w:val="22"/>
              </w:rPr>
              <w:t xml:space="preserve">Estos trabajos tendrán que entregarse antes del plazo máximo, bien por correo electrónico a la persona coordinadora de módulo o subiendo un archivo como tarea en el apartado correspondiente de la asignatura en la moodle.</w:t>
            </w:r>
            <w:r>
              <w:t xml:space="preserve"/>
            </w:r>
          </w:p>
        </w:tc>
      </w:tr>
      <w:tr>
        <w:trPr>
          <w:trHeight w:val="75" w:hRule="atLeast"/>
        </w:trPr>
        <w:tc>
          <w:tcPr>
            <w:tcW w:w="7937" w:type="dxa"/>
            <w:gridSpan w:val="4"/>
            <w:tcBorders>
              <w:left w:val="single" w:sz="4" w:space="0" w:color="000000"/>
              <w:bottom w:val="single" w:sz="4" w:space="0" w:color="000000"/>
              <w:right w:val="single" w:sz="4" w:space="0" w:color="000000"/>
            </w:tcBorders>
            <w:shd w:color="auto" w:fill="BFBFBF" w:themeFill="background1" w:themeFillShade="bf" w:val="clear"/>
            <w:vAlign w:val="center"/>
          </w:tcPr>
          <w:p>
            <w:pPr>
              <w:pStyle w:val="Normal"/>
              <w:widowControl w:val="false"/>
              <w:spacing w:before="0" w:after="0"/>
              <w:contextualSpacing/>
              <w:jc w:val="center"/>
              <w:rPr>
                <w:rFonts w:eastAsia="Tahoma" w:cs="Calibri"/>
                <w:b/>
                <w:b/>
                <w:sz w:val="26"/>
                <w:szCs w:val="26"/>
              </w:rPr>
            </w:pPr>
            <w:r>
              <w:rPr>
                <w:rFonts w:eastAsia="NSimSun" w:cs="Calibri" w:cstheme="minorHAnsi"/>
                <w:b/>
                <w:color w:val="000000"/>
                <w:kern w:val="2"/>
                <w:sz w:val="22"/>
                <w:szCs w:val="22"/>
                <w:lang w:val="es-ES" w:eastAsia="zh-CN" w:bidi="hi-IN"/>
              </w:rPr>
              <w:t/>
            </w:r>
            <w:r>
              <w:rPr>
                <w:rFonts w:eastAsia="Tahoma" w:cs="Calibri" w:cstheme="minorHAnsi"/>
                <w:b/>
                <w:color w:val="000000"/>
                <w:kern w:val="2"/>
                <w:sz w:val="26"/>
                <w:szCs w:val="26"/>
                <w:lang w:val="es-ES" w:eastAsia="zh-CN" w:bidi="hi-IN"/>
              </w:rPr>
              <w:t>Estrategias/metodologías de evaluación</w:t>
            </w:r>
            <w:r>
              <w:rPr>
                <w:rFonts w:eastAsia="NSimSun" w:cs="Calibri" w:cstheme="minorHAnsi"/>
                <w:b/>
                <w:color w:val="000000"/>
                <w:kern w:val="2"/>
                <w:sz w:val="22"/>
                <w:szCs w:val="22"/>
                <w:lang w:val="es-ES" w:eastAsia="zh-CN" w:bidi="hi-IN"/>
              </w:rPr>
              <w:t/>
            </w:r>
          </w:p>
        </w:tc>
        <w:tc>
          <w:tcPr>
            <w:tcW w:w="1869" w:type="dxa"/>
            <w:tcBorders>
              <w:left w:val="single" w:sz="4" w:space="0" w:color="000000"/>
              <w:bottom w:val="single" w:sz="4" w:space="0" w:color="000000"/>
              <w:right w:val="single" w:sz="4" w:space="0" w:color="000000"/>
            </w:tcBorders>
            <w:shd w:color="auto" w:fill="BFBFBF" w:themeFill="background1" w:themeFillShade="bf" w:val="clear"/>
            <w:tcMar>
              <w:top w:w="0" w:type="dxa"/>
              <w:left w:w="10" w:type="dxa"/>
              <w:bottom w:w="0" w:type="dxa"/>
              <w:right w:w="10" w:type="dxa"/>
            </w:tcMar>
            <w:vAlign w:val="cente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4"/>
                <w:szCs w:val="24"/>
                <w:lang w:eastAsia="zh-CN" w:bidi="hi-IN"/>
              </w:rPr>
            </w:pPr>
            <w:r>
              <w:rPr>
                <w:rFonts w:eastAsia="Tahoma" w:cs="Calibri" w:cstheme="minorHAnsi"/>
                <w:b/>
              </w:rPr>
              <w:t>Porcentaje de valoración sobre el total</w:t>
            </w:r>
          </w:p>
        </w:tc>
      </w:tr>
      <w:tr>
        <w:trPr>
          <w:trHeight w:val="75" w:hRule="atLeast"/>
        </w:trPr>
        <w:tc>
          <w:tcPr>
            <w:tcW w:w="7937" w:type="dxa"/>
            <w:gridSpan w:val="4"/>
            <w:tcBorders>
              <w:left w:val="single" w:sz="4" w:space="0" w:color="000000"/>
              <w:bottom w:val="single" w:sz="4" w:space="0" w:color="000000"/>
              <w:right w:val="single" w:sz="4" w:space="0" w:color="000000"/>
            </w:tcBorders>
            <w:shd w:color="auto" w:fill="auto" w:val="clear"/>
          </w:tcPr>
          <w:p>
            <w:pPr>
              <w:pStyle w:val="Normal"/>
              <w:widowControl w:val="false"/>
              <w:snapToGrid w:val="false"/>
              <w:spacing w:lineRule="auto" w:line="240" w:before="0" w:after="0"/>
              <w:contextualSpacing/>
              <w:rPr>
                <w:sz w:val="22"/>
                <w:szCs w:val="22"/>
              </w:rPr>
            </w:pPr>
            <w:r>
              <w:rPr>
                <w:rFonts w:eastAsia="Times New Roman" w:cs="Calibri" w:cstheme="minorHAnsi"/>
                <w:sz w:val="22"/>
                <w:szCs w:val="22"/>
              </w:rPr>
              <w:t>Casos y supuestos prácticos</w:t>
            </w:r>
          </w:p>
        </w:tc>
        <w:tc>
          <w:tcPr>
            <w:tcW w:w="1869" w:type="dxa"/>
            <w:tcBorders>
              <w:left w:val="single" w:sz="4" w:space="0" w:color="000000"/>
              <w:bottom w:val="single" w:sz="4" w:space="0" w:color="000000"/>
              <w:right w:val="single" w:sz="4" w:space="0" w:color="000000"/>
            </w:tcBorders>
            <w:shd w:color="auto" w:fill="auto" w:val="clear"/>
            <w:tcMar>
              <w:top w:w="0" w:type="dxa"/>
              <w:left w:w="10" w:type="dxa"/>
              <w:bottom w:w="0" w:type="dxa"/>
              <w:right w:w="10" w:type="dxa"/>
            </w:tcMar>
          </w:tcPr>
          <w:p>
            <w:pPr>
              <w:pStyle w:val="Normal"/>
              <w:widowControl w:val="false"/>
              <w:snapToGrid w:val="false"/>
              <w:spacing w:lineRule="auto" w:line="240" w:before="0" w:after="0"/>
              <w:contextualSpacing/>
              <w:jc w:val="right"/>
              <w:rPr>
                <w:sz w:val="22"/>
                <w:szCs w:val="22"/>
              </w:rPr>
            </w:pPr>
            <w:r>
              <w:rPr>
                <w:rFonts w:cs="Calibri" w:cstheme="minorHAnsi"/>
                <w:sz w:val="22"/>
                <w:szCs w:val="22"/>
              </w:rPr>
              <w:t>30%</w:t>
            </w:r>
          </w:p>
        </w:tc>
      </w:tr>
      <w:tr>
        <w:trPr>
          <w:trHeight w:val="75" w:hRule="atLeast"/>
        </w:trPr>
        <w:tc>
          <w:tcPr>
            <w:tcW w:w="7937" w:type="dxa"/>
            <w:gridSpan w:val="4"/>
            <w:tcBorders>
              <w:left w:val="single" w:sz="4" w:space="0" w:color="000000"/>
              <w:bottom w:val="single" w:sz="4" w:space="0" w:color="000000"/>
              <w:right w:val="single" w:sz="4" w:space="0" w:color="000000"/>
            </w:tcBorders>
            <w:shd w:color="auto" w:fill="auto" w:val="clear"/>
          </w:tcPr>
          <w:p>
            <w:pPr>
              <w:pStyle w:val="Normal"/>
              <w:widowControl w:val="false"/>
              <w:snapToGrid w:val="false"/>
              <w:spacing w:lineRule="auto" w:line="240" w:before="0" w:after="0"/>
              <w:contextualSpacing/>
              <w:rPr>
                <w:sz w:val="22"/>
                <w:szCs w:val="22"/>
              </w:rPr>
            </w:pPr>
            <w:r>
              <w:rPr>
                <w:rFonts w:eastAsia="Times New Roman" w:cs="Calibri" w:cstheme="minorHAnsi"/>
                <w:sz w:val="22"/>
                <w:szCs w:val="22"/>
              </w:rPr>
              <w:t>Informes/memorias de prácticas</w:t>
            </w:r>
          </w:p>
        </w:tc>
        <w:tc>
          <w:tcPr>
            <w:tcW w:w="1869" w:type="dxa"/>
            <w:tcBorders>
              <w:left w:val="single" w:sz="4" w:space="0" w:color="000000"/>
              <w:bottom w:val="single" w:sz="4" w:space="0" w:color="000000"/>
              <w:right w:val="single" w:sz="4" w:space="0" w:color="000000"/>
            </w:tcBorders>
            <w:shd w:color="auto" w:fill="auto" w:val="clear"/>
            <w:tcMar>
              <w:top w:w="0" w:type="dxa"/>
              <w:left w:w="10" w:type="dxa"/>
              <w:bottom w:w="0" w:type="dxa"/>
              <w:right w:w="10" w:type="dxa"/>
            </w:tcMar>
          </w:tcPr>
          <w:p>
            <w:pPr>
              <w:pStyle w:val="Normal"/>
              <w:widowControl w:val="false"/>
              <w:snapToGrid w:val="false"/>
              <w:spacing w:lineRule="auto" w:line="240" w:before="0" w:after="0"/>
              <w:contextualSpacing/>
              <w:jc w:val="right"/>
              <w:rPr>
                <w:sz w:val="22"/>
                <w:szCs w:val="22"/>
              </w:rPr>
            </w:pPr>
            <w:r>
              <w:rPr>
                <w:rFonts w:cs="Calibri" w:cstheme="minorHAnsi"/>
                <w:sz w:val="22"/>
                <w:szCs w:val="22"/>
              </w:rPr>
              <w:t>30%</w:t>
            </w:r>
          </w:p>
        </w:tc>
      </w:tr>
      <w:tr>
        <w:trPr>
          <w:trHeight w:val="75" w:hRule="atLeast"/>
        </w:trPr>
        <w:tc>
          <w:tcPr>
            <w:tcW w:w="7937" w:type="dxa"/>
            <w:gridSpan w:val="4"/>
            <w:tcBorders>
              <w:left w:val="single" w:sz="4" w:space="0" w:color="000000"/>
              <w:bottom w:val="single" w:sz="4" w:space="0" w:color="000000"/>
              <w:right w:val="single" w:sz="4" w:space="0" w:color="000000"/>
            </w:tcBorders>
            <w:shd w:color="auto" w:fill="auto" w:val="clear"/>
          </w:tcPr>
          <w:p>
            <w:pPr>
              <w:pStyle w:val="Normal"/>
              <w:widowControl w:val="false"/>
              <w:snapToGrid w:val="false"/>
              <w:spacing w:lineRule="auto" w:line="240" w:before="0" w:after="0"/>
              <w:contextualSpacing/>
              <w:rPr>
                <w:sz w:val="22"/>
                <w:szCs w:val="22"/>
              </w:rPr>
            </w:pPr>
            <w:r>
              <w:rPr>
                <w:rFonts w:eastAsia="Times New Roman" w:cs="Calibri" w:cstheme="minorHAnsi"/>
                <w:sz w:val="22"/>
                <w:szCs w:val="22"/>
              </w:rPr>
              <w:t>Pruebas de respuesta larga</w:t>
            </w:r>
          </w:p>
        </w:tc>
        <w:tc>
          <w:tcPr>
            <w:tcW w:w="1869" w:type="dxa"/>
            <w:tcBorders>
              <w:left w:val="single" w:sz="4" w:space="0" w:color="000000"/>
              <w:bottom w:val="single" w:sz="4" w:space="0" w:color="000000"/>
              <w:right w:val="single" w:sz="4" w:space="0" w:color="000000"/>
            </w:tcBorders>
            <w:shd w:color="auto" w:fill="auto" w:val="clear"/>
            <w:tcMar>
              <w:top w:w="0" w:type="dxa"/>
              <w:left w:w="10" w:type="dxa"/>
              <w:bottom w:w="0" w:type="dxa"/>
              <w:right w:w="10" w:type="dxa"/>
            </w:tcMar>
          </w:tcPr>
          <w:p>
            <w:pPr>
              <w:pStyle w:val="Normal"/>
              <w:widowControl w:val="false"/>
              <w:snapToGrid w:val="false"/>
              <w:spacing w:lineRule="auto" w:line="240" w:before="0" w:after="0"/>
              <w:contextualSpacing/>
              <w:jc w:val="right"/>
              <w:rPr>
                <w:sz w:val="22"/>
                <w:szCs w:val="22"/>
              </w:rPr>
            </w:pPr>
            <w:r>
              <w:rPr>
                <w:rFonts w:cs="Calibri" w:cstheme="minorHAnsi"/>
                <w:sz w:val="22"/>
                <w:szCs w:val="22"/>
              </w:rPr>
              <w:t>40%</w:t>
            </w:r>
          </w:p>
        </w:tc>
      </w:tr>
      <w:tr>
        <w:trPr/>
        <w:tc>
          <w:tcPr>
            <w:tcW w:w="9806" w:type="dxa"/>
            <w:gridSpan w:val="5"/>
            <w:tcBorders>
              <w:left w:val="single" w:sz="4" w:space="0" w:color="000000"/>
              <w:bottom w:val="single" w:sz="4" w:space="0" w:color="000000"/>
              <w:right w:val="single" w:sz="4" w:space="0" w:color="000000"/>
            </w:tcBorders>
            <w:shd w:fill="CCCCCC" w:val="clear"/>
          </w:tcPr>
          <w:p>
            <w:pPr>
              <w:pStyle w:val="Normal"/>
              <w:widowControl w:val="false"/>
              <w:suppressLineNumbers/>
              <w:suppressAutoHyphens w:val="true"/>
              <w:spacing w:lineRule="auto" w:line="240" w:before="0" w:after="0"/>
              <w:contextualSpacing/>
              <w:jc w:val="center"/>
              <w:textAlignment w:val="baseline"/>
              <w:rPr>
                <w:rFonts w:ascii="Calibri" w:hAnsi="Calibri" w:eastAsia="NSimSun" w:cs="Calibri" w:cstheme="minorHAnsi"/>
                <w:b/>
                <w:b/>
                <w:color w:val="000000"/>
                <w:kern w:val="2"/>
                <w:sz w:val="24"/>
                <w:szCs w:val="24"/>
                <w:lang w:val="es-ES" w:eastAsia="zh-CN" w:bidi="hi-IN"/>
              </w:rPr>
            </w:pPr>
            <w:r>
              <w:rPr>
                <w:rFonts w:eastAsia="NSimSun" w:cs="Calibri" w:cstheme="minorHAnsi"/>
                <w:b/>
                <w:color w:val="000000"/>
                <w:kern w:val="2"/>
                <w:sz w:val="24"/>
                <w:szCs w:val="24"/>
                <w:lang w:val="es-ES" w:eastAsia="zh-CN" w:bidi="hi-IN"/>
              </w:rPr>
              <w:t>MEDIOS Y RECURSOS DIDÁCTICOS</w:t>
            </w:r>
          </w:p>
        </w:tc>
      </w:tr>
      <w:tr>
        <w:trPr/>
        <w:tc>
          <w:tcPr>
            <w:tcW w:w="9806" w:type="dxa"/>
            <w:gridSpan w:val="5"/>
            <w:tcBorders>
              <w:left w:val="single" w:sz="4" w:space="0" w:color="000000"/>
              <w:bottom w:val="single" w:sz="4" w:space="0" w:color="000000"/>
              <w:right w:val="single" w:sz="4" w:space="0" w:color="000000"/>
            </w:tcBorders>
          </w:tcPr>
          <w:p>
            <w:pPr>
              <w:pStyle w:val="Normal"/>
              <w:widowControl w:val="false"/>
              <w:spacing w:before="0" w:after="0"/>
              <w:contextualSpacing/>
              <w:rPr>
                <w:rFonts w:eastAsia="NSimSun" w:cs="Calibri" w:cstheme="minorHAnsi"/>
                <w:b/>
                <w:b/>
                <w:color w:val="000000"/>
                <w:kern w:val="2"/>
                <w:sz w:val="24"/>
                <w:szCs w:val="24"/>
                <w:lang w:eastAsia="zh-CN" w:bidi="hi-IN"/>
              </w:rPr>
            </w:pPr>
            <w:r>
              <w:rPr/>
              <w:t xml:space="preserve"/>
            </w:r>
            <w:r>
              <w:rPr>
                <w:sz w:val="22"/>
                <w:szCs w:val="22"/>
              </w:rPr>
              <w:t xml:space="preserve">Lección magistral    </w:t>
            </w:r>
            <w:r>
              <w:t xml:space="preserve"/>
              <w:br/>
              <w:t xml:space="preserve"/>
            </w:r>
            <w:r>
              <w:rPr>
                <w:sz w:val="22"/>
                <w:szCs w:val="22"/>
              </w:rPr>
              <w:t xml:space="preserve">Trabajos en grupo y/o exposiciones en grupo</w:t>
            </w:r>
            <w:r>
              <w:t xml:space="preserve"/>
              <w:br/>
              <w:t xml:space="preserve"/>
            </w:r>
            <w:r>
              <w:rPr>
                <w:sz w:val="22"/>
                <w:szCs w:val="22"/>
              </w:rPr>
              <w:t xml:space="preserve">Salidas de campo</w:t>
            </w:r>
            <w:r>
              <w:t xml:space="preserve"/>
              <w:br/>
              <w:t xml:space="preserve"/>
            </w:r>
            <w:r>
              <w:rPr>
                <w:sz w:val="22"/>
                <w:szCs w:val="22"/>
              </w:rPr>
              <w:t xml:space="preserve">Estudios de caso</w:t>
            </w:r>
            <w:r>
              <w:t xml:space="preserve"/>
              <w:br/>
              <w:t xml:space="preserve"/>
            </w:r>
            <w:r>
              <w:t xml:space="preserve"/>
              <w:br/>
              <w:t xml:space="preserve"/>
            </w:r>
            <w:r>
              <w:t xml:space="preserve"/>
            </w:r>
          </w:p>
        </w:tc>
      </w:tr>
      <w:tr>
        <w:trPr/>
        <w:tc>
          <w:tcPr>
            <w:tcW w:w="9806" w:type="dxa"/>
            <w:gridSpan w:val="5"/>
            <w:tcBorders>
              <w:left w:val="single" w:sz="4" w:space="0" w:color="000000"/>
              <w:bottom w:val="single" w:sz="4" w:space="0" w:color="000000"/>
              <w:right w:val="single" w:sz="4" w:space="0" w:color="000000"/>
            </w:tcBorders>
            <w:shd w:fill="CCCCCC" w:val="clear"/>
          </w:tcPr>
          <w:p>
            <w:pPr>
              <w:pStyle w:val="Normal"/>
              <w:widowControl w:val="false"/>
              <w:suppressLineNumbers/>
              <w:suppressAutoHyphens w:val="true"/>
              <w:spacing w:lineRule="auto" w:line="240" w:before="0" w:after="0"/>
              <w:contextualSpacing/>
              <w:jc w:val="center"/>
              <w:textAlignment w:val="baseline"/>
              <w:rPr>
                <w:rFonts w:eastAsia="NSimSun" w:cs="Calibri" w:cstheme="minorHAnsi"/>
                <w:b/>
                <w:b/>
                <w:color w:val="000000"/>
                <w:kern w:val="2"/>
                <w:sz w:val="24"/>
                <w:szCs w:val="24"/>
                <w:lang w:eastAsia="zh-CN" w:bidi="hi-IN"/>
              </w:rPr>
            </w:pPr>
            <w:r>
              <w:rPr>
                <w:rFonts w:eastAsia="NSimSun" w:cs="Calibri" w:cstheme="minorHAnsi"/>
                <w:b/>
                <w:color w:val="000000"/>
                <w:kern w:val="2"/>
                <w:sz w:val="24"/>
                <w:szCs w:val="24"/>
                <w:lang w:eastAsia="zh-CN" w:bidi="hi-IN"/>
              </w:rPr>
              <w:t>BIBLIOGRAFÍA</w:t>
            </w:r>
          </w:p>
        </w:tc>
      </w:tr>
      <w:tr>
        <w:trPr>
          <w:trHeight w:val="522" w:hRule="atLeast"/>
        </w:trPr>
        <w:tc>
          <w:tcPr>
            <w:tcW w:w="9806" w:type="dxa"/>
            <w:gridSpan w:val="5"/>
            <w:tcBorders>
              <w:top w:val="single" w:sz="4" w:space="0" w:color="000000"/>
              <w:left w:val="single" w:sz="4" w:space="0" w:color="000000"/>
              <w:bottom w:val="single" w:sz="4" w:space="0" w:color="000000"/>
              <w:right w:val="single" w:sz="4" w:space="0" w:color="000000"/>
            </w:tcBorders>
            <w:shd w:color="auto" w:fill="auto" w:val="clear"/>
          </w:tcPr>
          <w:p>
            <w:pPr>
              <w:pStyle w:val="Normal"/>
              <w:widowControl w:val="false"/>
              <w:spacing w:before="0" w:after="0"/>
              <w:contextualSpacing/>
              <w:rPr>
                <w:rFonts w:eastAsia="NSimSun" w:cs="Calibri" w:cstheme="minorHAnsi"/>
                <w:b/>
                <w:b/>
                <w:color w:val="000000"/>
                <w:kern w:val="2"/>
                <w:sz w:val="24"/>
                <w:szCs w:val="24"/>
                <w:lang w:eastAsia="zh-CN" w:bidi="hi-IN"/>
              </w:rPr>
            </w:pPr>
            <w:r>
              <w:rPr/>
              <w:t xml:space="preserve"/>
            </w:r>
            <w:r>
              <w:rPr>
                <w:sz w:val="22"/>
                <w:szCs w:val="22"/>
              </w:rPr>
              <w:t xml:space="preserve">BRASIL. Ministério do Desenvolvimento Agrário. 2004 Política Nacional de Assistência Técnica e Extensão Rural. Brasília, DF: SAF; Dater,</w:t>
            </w:r>
            <w:r>
              <w:t xml:space="preserve"/>
              <w:br/>
              <w:t xml:space="preserve"/>
            </w:r>
            <w:r>
              <w:rPr>
                <w:sz w:val="22"/>
                <w:szCs w:val="22"/>
              </w:rPr>
              <w:t xml:space="preserve">CAPORAL, F. R. 1998 La extensión agraria del sector público ante los desafíos del desarrollo sostenible: el caso de Rio Grande do Sul, Brasil. 517 f. Tese (Doutorado em Agroecología, Campesinado e História) – ISECETSIAN, Universidad de Córdoba, Córdoba, España, 1998.</w:t>
            </w:r>
            <w:r>
              <w:t xml:space="preserve"/>
              <w:br/>
              <w:t xml:space="preserve"/>
            </w:r>
            <w:r>
              <w:rPr>
                <w:sz w:val="22"/>
                <w:szCs w:val="22"/>
              </w:rPr>
              <w:t xml:space="preserve">CAPORAL, F. R. 2008 El Marco Conceptual de la Agroecología en la Política Nacional de Extensión Rural en Brasil. Artículo presentado en el Congreso de SEAE -2008. Disponible en www.seae.es</w:t>
            </w:r>
            <w:r>
              <w:t xml:space="preserve"/>
              <w:br/>
              <w:t xml:space="preserve"/>
            </w:r>
            <w:r>
              <w:rPr>
                <w:sz w:val="22"/>
                <w:szCs w:val="22"/>
              </w:rPr>
              <w:t xml:space="preserve">CAPORAL, F. R. 2008 A redescoberta da Assistência Técnica e Extensão Rural e a implementação da Pnater: nova âncora para a viabilização de acesso a políticas de fortalecimento da Agricultura Familiar. Artículo presentado en el Congreso de Redes Rurais – Brasil 17-07-2008. Disponible en www.pronaf.gov.br/dater</w:t>
            </w:r>
            <w:r>
              <w:t xml:space="preserve"/>
              <w:br/>
              <w:t xml:space="preserve"/>
            </w:r>
            <w:r>
              <w:rPr>
                <w:sz w:val="22"/>
                <w:szCs w:val="22"/>
              </w:rPr>
              <w:t xml:space="preserve">CAPORAL, F. R. 2006 Política Nacional de Ater: primeiros passos de sua implementação e alguns obstáculos e desafios a serem superados. In: RAMOS, L.; TAVARES, J. (Org.). Assistência Técnica e Extensão Rural: construindo o conhecimento agroecológico. Manaus: Ed. Bagaço, 2006. p. 9-34.</w:t>
            </w:r>
            <w:r>
              <w:t xml:space="preserve"/>
              <w:br/>
              <w:t xml:space="preserve"/>
            </w:r>
            <w:r>
              <w:rPr>
                <w:sz w:val="22"/>
                <w:szCs w:val="22"/>
              </w:rPr>
              <w:t xml:space="preserve">CAPORAL, F. R. 2008. La experiencia de la extensión rural agroecológica para la agricultura familiar, en Brasil. Artículo presentado al VII Congreso de la Sociedad Española de Agricultura Ecológica. Bullas, Murcia, 17 al 19 de septiembre del 2008. Disponible en www.pronaf.gov.br/dater</w:t>
            </w:r>
            <w:r>
              <w:t xml:space="preserve"/>
              <w:br/>
              <w:t xml:space="preserve"/>
            </w:r>
            <w:r>
              <w:rPr>
                <w:sz w:val="22"/>
                <w:szCs w:val="22"/>
              </w:rPr>
              <w:t xml:space="preserve">CRISTÓVAM, J. S. Breves considerações sobre o conceito de políticas públicas e seu controle jurisdicional. 2005. Disponível em: http://jus2.uol.com.br/doutrina/texto.asp?id=7254. Acesso dia 13/07/08.</w:t>
            </w:r>
            <w:r>
              <w:t xml:space="preserve"/>
              <w:br/>
              <w:t xml:space="preserve"/>
            </w:r>
            <w:r>
              <w:rPr>
                <w:sz w:val="22"/>
                <w:szCs w:val="22"/>
              </w:rPr>
              <w:t xml:space="preserve">CUÉLLAR, M. C. (2009): Hacia un Sistema Participativo de Garantía para la Producción Ecológica en Andalucía. Tesis de Doctorado del Programa Agroecología, Sociología y Desarrollo Rural Sostenible. Universidad de Córdoba.</w:t>
            </w:r>
            <w:r>
              <w:t xml:space="preserve"/>
              <w:br/>
              <w:t xml:space="preserve"/>
            </w:r>
            <w:r>
              <w:rPr>
                <w:sz w:val="22"/>
                <w:szCs w:val="22"/>
              </w:rPr>
              <w:t xml:space="preserve">CUÉLLAR, M. C. y DE LA CRUZ ABARCA, C. (2008): “Tejiendo redes entre el campo y la ciudad, a través de los sellos de calidad: los Sistemas Participativos de Garantía”. En MARTÍNEZ, Z. y BLAS, A.: Poder político y participación. Demokrazia: ogi gogorrari hagin zorrotza. Creative Commons. País Vasco: pp. 175 – 192</w:t>
            </w:r>
            <w:r>
              <w:t xml:space="preserve"/>
              <w:br/>
              <w:t xml:space="preserve"/>
            </w:r>
            <w:r>
              <w:rPr>
                <w:sz w:val="22"/>
                <w:szCs w:val="22"/>
              </w:rPr>
              <w:t xml:space="preserve">EMBRAPA Marco Referencial em Agroecologia. Brasília, EMBRAPA. 2008. 70p.</w:t>
            </w:r>
            <w:r>
              <w:t xml:space="preserve"/>
              <w:br/>
              <w:t xml:space="preserve"/>
            </w:r>
            <w:r>
              <w:rPr>
                <w:sz w:val="22"/>
                <w:szCs w:val="22"/>
              </w:rPr>
              <w:t xml:space="preserve">GRAÇAS RUA, M. 2007 Análise de Políticas Públicas: conceitos básicos. Texto disponível no CD do Curso de Aperfeiçoamento em Agroecologia, promovido pelo Dater/SAF/MDA.</w:t>
            </w:r>
            <w:r>
              <w:t xml:space="preserve"/>
              <w:br/>
              <w:t xml:space="preserve"/>
            </w:r>
            <w:r>
              <w:rPr>
                <w:sz w:val="22"/>
                <w:szCs w:val="22"/>
              </w:rPr>
              <w:t xml:space="preserve">GAMBETTA, D. (ed.) (2000): Trust: Making and breaking cooperative relations. Department of Sociology, University of Oxford.</w:t>
            </w:r>
            <w:r>
              <w:t xml:space="preserve"/>
              <w:br/>
              <w:t xml:space="preserve"/>
            </w:r>
            <w:r>
              <w:rPr>
                <w:sz w:val="22"/>
                <w:szCs w:val="22"/>
              </w:rPr>
              <w:t xml:space="preserve">GARRIDO PEÑA, F. (1996), Ecología Política como política del tiempo. Granada: Editorial Comares.</w:t>
            </w:r>
            <w:r>
              <w:t xml:space="preserve"/>
              <w:br/>
              <w:t xml:space="preserve"/>
            </w:r>
            <w:r>
              <w:rPr>
                <w:sz w:val="22"/>
                <w:szCs w:val="22"/>
              </w:rPr>
              <w:t xml:space="preserve">GONZÁLEZ DE MOLINA, M.; GUZMÁN CASADO, (2007), “La agricultura ecológica en España desde una perspectiva agroecológica”, Revista de Estudios Agrosociales y Pesqueros. Vol. 244, pp. 47-73.</w:t>
            </w:r>
            <w:r>
              <w:t xml:space="preserve"/>
              <w:br/>
              <w:t xml:space="preserve"/>
            </w:r>
            <w:r>
              <w:rPr>
                <w:sz w:val="22"/>
                <w:szCs w:val="22"/>
              </w:rPr>
              <w:t xml:space="preserve">GONZÁLEZ DE MOLINA, M. (Ed.) (2009), El desarrollo de la agricultura ecológica en Andalucía (2004-2007). Crónica de una experiencia agroecológica. Barcelona: Icaria</w:t>
            </w:r>
            <w:r>
              <w:t xml:space="preserve"/>
              <w:br/>
              <w:t xml:space="preserve"/>
            </w:r>
            <w:r>
              <w:rPr>
                <w:sz w:val="22"/>
                <w:szCs w:val="22"/>
              </w:rPr>
              <w:t xml:space="preserve">PONS, J. C. y SIVARDIÈRE, P. (2002): Manual de capacitación. Certificación de calidad de los alimentos orientada a sellos de atributos de valor en países de América Latina. ECOCERT y FAO, Francia y Chile. 2002.</w:t>
            </w:r>
            <w:r>
              <w:t xml:space="preserve"/>
              <w:br/>
              <w:t xml:space="preserve"/>
            </w:r>
            <w:r>
              <w:rPr>
                <w:sz w:val="22"/>
                <w:szCs w:val="22"/>
              </w:rPr>
              <w:t xml:space="preserve">ROURE, K. (coord.) (2007): Les Systèmes de Garantie Participatifs, pour l’agriculture biologique associative</w:t>
            </w:r>
            <w:r>
              <w:t xml:space="preserve"/>
              <w:br/>
              <w:t xml:space="preserve"/>
            </w:r>
            <w:r>
              <w:rPr>
                <w:sz w:val="22"/>
                <w:szCs w:val="22"/>
              </w:rPr>
              <w:t xml:space="preserve">et solidaire. Nature &amp; Progrès Editions. Uzès, Francia.</w:t>
            </w:r>
            <w:r>
              <w:t xml:space="preserve"/>
              <w:br/>
              <w:t xml:space="preserve"/>
            </w:r>
            <w:r>
              <w:rPr>
                <w:sz w:val="22"/>
                <w:szCs w:val="22"/>
              </w:rPr>
              <w:t xml:space="preserve">RUNDGREN, G. (2007): Systèmes de Garantie Participatifs en Afrique de l’Est. Estudio realizado en colaboración con NOGAMU, KOAN y TOAM.</w:t>
            </w:r>
            <w:r>
              <w:t xml:space="preserve"/>
              <w:br/>
              <w:t xml:space="preserve"/>
            </w:r>
            <w:r>
              <w:rPr>
                <w:sz w:val="22"/>
                <w:szCs w:val="22"/>
              </w:rPr>
              <w:t xml:space="preserve">http://www.ifoam.org/about_ifoam/standards/pgs/pdfs/PGS_East_Africa_Report_FRENCH.pdf (fecha de consulta: 7 de octubre de 2008)</w:t>
            </w:r>
            <w:r>
              <w:t xml:space="preserve"/>
              <w:br/>
              <w:t xml:space="preserve"/>
            </w:r>
            <w:r>
              <w:rPr>
                <w:sz w:val="22"/>
                <w:szCs w:val="22"/>
              </w:rPr>
              <w:t xml:space="preserve">SILVA, I. F. 2000. O processo decisório nas instâncias colegiadas do SUS no Estado do Rio de Janeiro .</w:t>
            </w:r>
            <w:r>
              <w:t xml:space="preserve"/>
              <w:br/>
              <w:t xml:space="preserve"/>
            </w:r>
            <w:r>
              <w:rPr>
                <w:sz w:val="22"/>
                <w:szCs w:val="22"/>
              </w:rPr>
              <w:t xml:space="preserve">[Mestrado] Fundação Oswaldo Cruz, Escola Nacional de Saúde Pública; 2000. 100 p. Disponível em: http://portalteses.cict.fiocruz.br/transf.php?script=thes_chap&amp;id=00008701&amp;lng=pt&amp;nrm=iso Acesso dia 13/07/08.</w:t>
            </w:r>
            <w:r>
              <w:t xml:space="preserve"/>
              <w:br/>
              <w:t xml:space="preserve"/>
            </w:r>
            <w:r>
              <w:rPr>
                <w:sz w:val="22"/>
                <w:szCs w:val="22"/>
              </w:rPr>
              <w:t xml:space="preserve">SYLVANDER, B. (2004): Crédibilité et flexibilité de la certification dans un contexte de globalisation et de crises alimentaires: le cas de l`agriculture biologique. INRA, Lê Mans.</w:t>
            </w:r>
            <w:r>
              <w:t xml:space="preserve"/>
              <w:br/>
              <w:t xml:space="preserve"/>
            </w:r>
            <w:r>
              <w:t xml:space="preserve"/>
              <w:br/>
              <w:t xml:space="preserve"/>
            </w:r>
            <w:r>
              <w:t xml:space="preserve"/>
            </w:r>
          </w:p>
        </w:tc>
      </w:tr>
      <w:tr>
        <w:trPr>
          <w:trHeight w:val="413" w:hRule="atLeast"/>
        </w:trPr>
        <w:tc>
          <w:tcPr>
            <w:tcW w:w="9806" w:type="dxa"/>
            <w:gridSpan w:val="5"/>
            <w:tcBorders>
              <w:left w:val="single" w:sz="4" w:space="0" w:color="000000"/>
              <w:bottom w:val="single" w:sz="4" w:space="0" w:color="000000"/>
              <w:right w:val="single" w:sz="4" w:space="0" w:color="000000"/>
            </w:tcBorders>
            <w:shd w:fill="CCCCCC" w:val="clear"/>
          </w:tcPr>
          <w:p>
            <w:pPr>
              <w:pStyle w:val="Normal"/>
              <w:widowControl w:val="false"/>
              <w:suppressLineNumbers/>
              <w:suppressAutoHyphens w:val="true"/>
              <w:spacing w:lineRule="auto" w:line="240" w:before="0" w:after="0"/>
              <w:contextualSpacing/>
              <w:jc w:val="center"/>
              <w:textAlignment w:val="baseline"/>
              <w:rPr>
                <w:rFonts w:ascii="Calibri" w:hAnsi="Calibri" w:eastAsia="NSimSun" w:cs="Calibri" w:cstheme="minorHAnsi"/>
                <w:b/>
                <w:b/>
                <w:color w:val="000000"/>
                <w:kern w:val="2"/>
                <w:sz w:val="24"/>
                <w:szCs w:val="24"/>
                <w:lang w:val="es-ES" w:eastAsia="zh-CN" w:bidi="hi-IN"/>
              </w:rPr>
            </w:pPr>
            <w:r>
              <w:rPr>
                <w:rFonts w:eastAsia="NSimSun" w:cs="Calibri" w:cstheme="minorHAnsi"/>
                <w:b/>
                <w:color w:val="000000"/>
                <w:kern w:val="2"/>
                <w:sz w:val="24"/>
                <w:szCs w:val="24"/>
                <w:lang w:val="es-ES" w:eastAsia="zh-CN" w:bidi="hi-IN"/>
              </w:rPr>
              <w:t>PLAN DE CONTINGENCIA</w:t>
            </w:r>
          </w:p>
        </w:tc>
      </w:tr>
      <w:tr>
        <w:trPr>
          <w:trHeight w:val="522" w:hRule="atLeast"/>
        </w:trPr>
        <w:tc>
          <w:tcPr>
            <w:tcW w:w="9806" w:type="dxa"/>
            <w:gridSpan w:val="5"/>
            <w:tcBorders>
              <w:left w:val="single" w:sz="4" w:space="0" w:color="000000"/>
              <w:bottom w:val="single" w:sz="4" w:space="0" w:color="000000"/>
              <w:right w:val="single" w:sz="4" w:space="0" w:color="000000"/>
            </w:tcBorders>
            <w:shd w:color="auto" w:fill="auto" w:val="clear"/>
          </w:tcPr>
          <w:p>
            <w:pPr>
              <w:pStyle w:val="Normal"/>
              <w:widowControl w:val="false"/>
              <w:spacing w:before="0" w:after="0"/>
              <w:contextualSpacing/>
              <w:rPr>
                <w:rFonts w:eastAsia="NSimSun" w:cs="Calibri" w:cstheme="minorHAnsi"/>
                <w:b/>
                <w:b/>
                <w:color w:val="000000"/>
                <w:kern w:val="2"/>
                <w:sz w:val="24"/>
                <w:szCs w:val="24"/>
                <w:lang w:eastAsia="zh-CN" w:bidi="hi-IN"/>
              </w:rPr>
            </w:pPr>
            <w:r>
              <w:rPr/>
              <w:t xml:space="preserve"/>
            </w:r>
            <w:r>
              <w:t xml:space="preserve"/>
            </w:r>
            <w:r>
              <w:rPr>
                <w:rFonts w:eastAsia="NSimSun" w:cs="Calibri" w:cstheme="minorHAnsi"/>
                <w:b w:val="false"/>
                <w:bCs w:val="false"/>
                <w:color w:val="000000"/>
                <w:kern w:val="2"/>
                <w:sz w:val="24"/>
                <w:szCs w:val="24"/>
                <w:lang w:eastAsia="zh-CN" w:bidi="hi-IN"/>
              </w:rPr>
              <w:t/>
            </w:r>
          </w:p>
        </w:tc>
      </w:tr>
    </w:tbl>
    <w:p>
      <w:pPr>
        <w:pStyle w:val="TableContents"/>
        <w:spacing w:before="0" w:after="160"/>
        <w:jc w:val="both"/>
        <w:rPr>
          <w:rFonts w:ascii="Serif" w:hAnsi="Serif"/>
        </w:rPr>
      </w:pPr>
      <w:r>
        <w:rPr>
          <w:rFonts w:ascii="Serif" w:hAnsi="Serif"/>
        </w:rPr>
      </w:r>
    </w:p>
    <w:p>
      <w:pPr>
        <w:pStyle w:val="TableContents"/>
        <w:spacing w:before="0" w:after="160"/>
        <w:jc w:val="both"/>
        <w:rPr>
          <w:rFonts w:ascii="Serif" w:hAnsi="Serif"/>
        </w:rPr>
      </w:pPr>
      <w:r>
        <w:rPr>
          <w:rFonts w:eastAsia="Calibri" w:cs="" w:ascii="Serif" w:hAnsi="Serif" w:cstheme="minorBidi" w:eastAsiaTheme="minorHAnsi"/>
          <w:b w:val="false"/>
          <w:bCs w:val="false"/>
          <w:color w:val="00000A"/>
          <w:kern w:val="0"/>
          <w:sz w:val="20"/>
          <w:szCs w:val="20"/>
          <w:lang w:val="es-ES" w:eastAsia="en-US" w:bidi="ar-SA"/>
        </w:rPr>
        <w:t>En Sevilla, a 15 de julio de 2024.</w:t>
      </w:r>
    </w:p>
    <w:p>
      <w:pPr>
        <w:pStyle w:val="TableContents"/>
        <w:widowControl/>
        <w:suppressAutoHyphens w:val="true"/>
        <w:bidi w:val="0"/>
        <w:spacing w:lineRule="auto" w:line="312" w:before="0" w:after="160"/>
        <w:ind w:left="-567" w:right="0" w:hanging="0"/>
        <w:jc w:val="right"/>
        <w:rPr>
          <w:rFonts w:ascii="Serif" w:hAnsi="Serif"/>
        </w:rPr>
      </w:pPr>
      <w:r>
        <w:rPr>
          <w:rFonts w:eastAsia="Calibri" w:cs="" w:ascii="Serif" w:hAnsi="Serif" w:cstheme="minorBidi" w:eastAsiaTheme="minorHAnsi"/>
          <w:b w:val="false"/>
          <w:bCs w:val="false"/>
          <w:color w:val="00000A"/>
          <w:kern w:val="0"/>
          <w:sz w:val="20"/>
          <w:szCs w:val="20"/>
          <w:lang w:val="es-ES" w:eastAsia="en-US" w:bidi="ar-SA"/>
        </w:rPr>
        <w:t>Fdo.: González de Molina, Manuel</w:t>
      </w:r>
    </w:p>
    <w:p>
      <w:pPr>
        <w:pStyle w:val="TableContents"/>
        <w:widowControl/>
        <w:suppressAutoHyphens w:val="true"/>
        <w:bidi w:val="0"/>
        <w:spacing w:lineRule="auto" w:line="312" w:before="0" w:after="160"/>
        <w:ind w:left="-567" w:right="0" w:hanging="0"/>
        <w:jc w:val="right"/>
        <w:rPr>
          <w:rFonts w:ascii="Serif" w:hAnsi="Serif"/>
        </w:rPr>
      </w:pPr>
      <w:r>
        <w:rPr>
          <w:rFonts w:ascii="Serif" w:hAnsi="Serif"/>
        </w:rPr>
      </w:r>
    </w:p>
    <w:p>
      <w:pPr>
        <w:pStyle w:val="Normal"/>
        <w:widowControl/>
        <w:suppressAutoHyphens w:val="true"/>
        <w:bidi w:val="0"/>
        <w:spacing w:lineRule="auto" w:line="312" w:before="120" w:after="120"/>
        <w:ind w:left="-567" w:right="0" w:hanging="0"/>
        <w:contextualSpacing/>
        <w:jc w:val="left"/>
        <w:rPr>
          <w:sz w:val="10"/>
          <w:szCs w:val="10"/>
        </w:rPr>
      </w:pPr>
      <w:r>
        <w:rPr>
          <w:rFonts w:ascii="Times New Roman" w:hAnsi="Times New Roman"/>
          <w:sz w:val="10"/>
          <w:szCs w:val="10"/>
        </w:rPr>
        <w:t>            Conforme a lo dispuesto en la legislación vigente en materia de protección de datos de carácter personal(Reglamento(UE) 2016/679, de 27 de abril) le informamos que los datos personales que nos ha facilitado pasarán a ser tratados por la UNIVERSIDAD INTERNACONAL DE ANDALUCÍA como responsable del tratamiento, siendo órgano competente en la materia la Dirección del Área de Gestión Académica(Monasterio Santa María de las Cuevas, C / Américo Vespucio nº2. Isla de La Cartuja - 41092 - Sevilla) ante quien Ud. puede ejercitar sus derechos de acceso, rectificación, limitación, oposición o portabilidad señalando concretamente la causa de su solicitud y acompañando copia de su documento acreditativo de identidad. La solicitud podrá hacerse mediante escrito en formato papel o por medios electrónicos.
</w:t>
        <w:br/>
        <w:t xml:space="preserve">
</w:t>
        <w:br/>
        <w:t xml:space="preserve">            Caso de no obtener contestación o ver desestimada su solicitud puede dirigirse al Delegado de Protección de Datos de la Universidad(rgpd@unia.es Tfno 954 462299) o en reclamación a la Agencia Española de Protección de Datos a través de los formularios que esa entidad tiene habilitados al efecto y que son accesibles desde su página web: https: // sedeagpd.gob.es
</w:t>
        <w:br/>
        <w:t xml:space="preserve">
</w:t>
        <w:br/>
        <w:t xml:space="preserve">            Como responsable, la Universidad le informa que exclusivamente tratará los datos personales que Ud. le facilite para dar cumplimiento a los siguientes fines:
</w:t>
        <w:br/>
        <w:t xml:space="preserve">            a)    Gestión académica y administrativa de:
</w:t>
        <w:br/>
        <w:t xml:space="preserve">                •    Participación en procesos de acceso y admisión a las enseñanzas oficiales(Grado, Máster y Doctorado) o de formación Continua de la Universidad Internacional de Andalucía.
</w:t>
        <w:br/>
        <w:t xml:space="preserve">                •    Inscripción y/o matrícula como alumno en cualquiera de las titulaciones oficiales(Grado, Máster y Doctorado), Formación Continua u otras actividades académicas ofrecidas por la Universidad Internacional de    Andalucía.
</w:t>
        <w:br/>
        <w:t xml:space="preserve">                •    Participación en convocatorias de becas y ayudas al estudio de la Universidad Internacional de Andalucía, la Admón. General del Estado o la de las Comunidades Autónomas y de otras entidades públicas o privadas.
</w:t>
        <w:br/>
        <w:t xml:space="preserve">                •    Participación en convocatorias de programas de movilidad de carácter nacional o internacional.
</w:t>
        <w:br/>
        <w:t xml:space="preserve">                •    Obtención y expedición de títulos oficiales, títulos propios y otros títulos académico
</w:t>
        <w:br/>
        <w:t xml:space="preserve">            b)    Gestión de su participación como estudiante en prácticas y actividades formativas nacionales o internacionales en instituciones, empresas, organismos o en otros centros.
</w:t>
        <w:br/>
        <w:t xml:space="preserve">            c)    Utilización de servicios universitarios como obtención del carné universitario, bibliotecas, actividades deportivas u otros.
</w:t>
        <w:br/>
        <w:t xml:space="preserve">
</w:t>
        <w:br/>
        <w:t xml:space="preserve">            La Universidad se encuentra legitimada para tratar estos datos al ser necesarios para la ejecución de la relación jurídica establecida entre Ud. y la Universidad y para que ésta pueda cumplir con sus obligaciones legales establecidas en la Ley Orgánica 6/2001, de Universidades.
</w:t>
        <w:br/>
        <w:t xml:space="preserve">            Usted responde de la veracidad de los datos personales que ha proporcionado a la Universidad y de su actualización.
</w:t>
        <w:br/>
        <w:t xml:space="preserve">            La Universidad comunicará los datos personales que sean indispensables, y nunca en otro caso, a las siguientes categorías de destinatarios:
</w:t>
        <w:br/>
        <w:t xml:space="preserve">                •    A otras Administraciones y organismos públicos para el ejercicio de las competencias que les sean propias y compatibles con las finalidades arriba enunciadas(Así - a modo enunciativo y no limitativo - a Ministerios con competencias en educación y ciencia, a otras administraciones, a otras Universidades o Centros formativos equivalentes para la gestión de traslados, a empresas para la realización de prácticas)
</w:t>
        <w:br/>
        <w:t xml:space="preserve">                •    A entidades bancarias para la gestión de pagos y cobros.
</w:t>
        <w:br/>
        <w:t xml:space="preserve">                •    A organismos públicos o privados en virtud de la celebración de convenios de colaboración o contratos, conforme a lo dispuesto en la legislación vigente en materia de Protección de Datos.
</w:t>
        <w:br/>
        <w:t xml:space="preserve">                •    A los servicios de la propia Universidad que sean adecuados para gestionar la utilización de los servicios universitarios ofertados.
</w:t>
        <w:br/>
        <w:t xml:space="preserve">            Sus datos de carácter personal se tratarán y conservarán por la Universidad conforme a la legislación vigente en materia de protección de datos, pasando luego a formar parte –previo expurgo - del Archivo Histórico Universitario conforme a lo dispuesto en la legislación sobre Patrimonio Histórico.
</w:t>
        <w:br/>
        <w:t xml:space="preserve">
</w:t>
        <w:br/>
        <w:t xml:space="preserve">            La Universidad sólo prevé la transferencia de datos a terceros países en el caso de su participación como alumno en alguno de los programas de formación o becas de carácter internacional. La transferencia se realizará siguiendo las directrices establecidas al respecto por el Reglamento Europeo de Protección de Datos y normativa de desarrollo.
</w:t>
        <w:br/>
        <w:t xml:space="preserve">            El Servicio de Protección de Datos de la Universidad Internacional de Andalucía cuenta con una página en la que incluye legislación, información y modelos en relación con la Protección de Datos Personales a la que puede acceder desde el siguiente enlace:  https://www.unia.es/protecciondatos</w:t>
      </w:r>
    </w:p>
    <w:sectPr>
      <w:headerReference w:type="default" r:id="rId6"/>
      <w:footerReference w:type="default" r:id="rId7"/>
      <w:type w:val="nextPage"/>
      <w:pgSz w:w="11906" w:h="16838"/>
      <w:pgMar w:left="1701" w:right="1701" w:header="567" w:top="1418" w:footer="709" w:bottom="1418"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Times New Roman">
    <w:charset w:val="01"/>
    <w:family w:val="roman"/>
    <w:pitch w:val="variable"/>
  </w:font>
  <w:font w:name="Cambria">
    <w:charset w:val="01"/>
    <w:family w:val="roman"/>
    <w:pitch w:val="variable"/>
  </w:font>
  <w:font w:name="Segoe UI">
    <w:charset w:val="01"/>
    <w:family w:val="roman"/>
    <w:pitch w:val="variable"/>
  </w:font>
  <w:font w:name="Liberation Mono">
    <w:altName w:val="Courier New"/>
    <w:charset w:val="01"/>
    <w:family w:val="roman"/>
    <w:pitch w:val="variable"/>
  </w:font>
  <w:font w:name="OpenSymbol">
    <w:altName w:val="Arial Unicode MS"/>
    <w:charset w:val="01"/>
    <w:family w:val="roman"/>
    <w:pitch w:val="variable"/>
  </w:font>
  <w:font w:name="Liberation Sans">
    <w:altName w:val="Arial"/>
    <w:charset w:val="01"/>
    <w:family w:val="roman"/>
    <w:pitch w:val="variable"/>
  </w:font>
  <w:font w:name="Serif">
    <w:charset w:val="0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Bottom of Page)"/>
        <w:docPartUnique w:val="true"/>
      </w:docPartObj>
      <w:id w:val="118311391"/>
    </w:sdtPr>
    <w:sdtContent>
      <w:p>
        <w:pPr>
          <w:pStyle w:val="Footer"/>
          <w:jc w:val="center"/>
          <w:rPr>
            <w:sz w:val="18"/>
            <w:szCs w:val="18"/>
          </w:rPr>
        </w:pPr>
        <w:r>
          <w:rPr>
            <w:sz w:val="18"/>
            <w:szCs w:val="18"/>
          </w:rPr>
          <w:fldChar w:fldCharType="begin"/>
        </w:r>
        <w:r>
          <w:rPr>
            <w:sz w:val="18"/>
            <w:szCs w:val="18"/>
          </w:rPr>
          <w:instrText> PAGE </w:instrText>
        </w:r>
        <w:r>
          <w:rPr>
            <w:sz w:val="18"/>
            <w:szCs w:val="18"/>
          </w:rPr>
          <w:fldChar w:fldCharType="separate"/>
        </w:r>
        <w:r>
          <w:rPr>
            <w:sz w:val="18"/>
            <w:szCs w:val="18"/>
          </w:rPr>
          <w:t>2</w:t>
        </w:r>
        <w:r>
          <w:rPr>
            <w:sz w:val="18"/>
            <w:szCs w:val="18"/>
          </w:rPr>
          <w:fldChar w:fldCharType="end"/>
        </w:r>
      </w:p>
    </w:sdtContent>
  </w:sdt>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Bottom of Page)"/>
        <w:docPartUnique w:val="true"/>
      </w:docPartObj>
      <w:id w:val="83614652"/>
    </w:sdtPr>
    <w:sdtContent>
      <w:p>
        <w:pPr>
          <w:pStyle w:val="Footer"/>
          <w:jc w:val="center"/>
          <w:rPr>
            <w:sz w:val="18"/>
            <w:szCs w:val="18"/>
          </w:rPr>
        </w:pPr>
        <w:r>
          <w:rPr>
            <w:sz w:val="18"/>
            <w:szCs w:val="18"/>
          </w:rPr>
          <w:fldChar w:fldCharType="begin"/>
        </w:r>
        <w:r>
          <w:rPr>
            <w:sz w:val="18"/>
            <w:szCs w:val="18"/>
          </w:rPr>
          <w:instrText> PAGE </w:instrText>
        </w:r>
        <w:r>
          <w:rPr>
            <w:sz w:val="18"/>
            <w:szCs w:val="18"/>
          </w:rPr>
          <w:fldChar w:fldCharType="separate"/>
        </w:r>
        <w:r>
          <w:rPr>
            <w:sz w:val="18"/>
            <w:szCs w:val="18"/>
          </w:rPr>
          <w:t>5</w:t>
        </w:r>
        <w:r>
          <w:rPr>
            <w:sz w:val="18"/>
            <w:szCs w:val="18"/>
          </w:rPr>
          <w:fldChar w:fldCharType="end"/>
        </w:r>
      </w:p>
    </w:sdtContent>
  </w:sdt>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tbl>
    <w:tblPr>
      <w:tblW w:w="9808" w:type="dxa"/>
      <w:jc w:val="left"/>
      <w:tblInd w:w="-520" w:type="dxa"/>
      <w:tblCellMar>
        <w:top w:w="0" w:type="dxa"/>
        <w:left w:w="108" w:type="dxa"/>
        <w:bottom w:w="0" w:type="dxa"/>
        <w:right w:w="108" w:type="dxa"/>
      </w:tblCellMar>
      <w:tblLook w:val="0000" w:noHBand="0" w:noVBand="0" w:firstColumn="0" w:lastRow="0" w:lastColumn="0" w:firstRow="0"/>
    </w:tblPr>
    <w:tblGrid>
      <w:gridCol w:w="4419"/>
      <w:gridCol w:w="5388"/>
    </w:tblGrid>
    <w:tr>
      <w:trPr/>
      <w:tc>
        <w:tcPr>
          <w:tcW w:w="4419" w:type="dxa"/>
          <w:tcBorders/>
          <w:shd w:color="auto" w:fill="auto" w:val="clear"/>
          <w:vAlign w:val="center"/>
        </w:tcPr>
        <w:p>
          <w:pPr>
            <w:pStyle w:val="Normal"/>
            <w:widowControl w:val="false"/>
            <w:suppressLineNumbers/>
            <w:tabs>
              <w:tab w:val="clear" w:pos="708"/>
              <w:tab w:val="center" w:pos="4819" w:leader="none"/>
              <w:tab w:val="right" w:pos="9638" w:leader="none"/>
            </w:tabs>
            <w:suppressAutoHyphens w:val="true"/>
            <w:spacing w:lineRule="auto" w:line="240" w:before="0" w:after="0"/>
            <w:textAlignment w:val="baseline"/>
            <w:rPr>
              <w:rFonts w:ascii="Times New Roman" w:hAnsi="Times New Roman" w:eastAsia="Times New Roman" w:cs="Times New Roman"/>
              <w:kern w:val="2"/>
              <w:sz w:val="20"/>
              <w:szCs w:val="20"/>
              <w:lang w:eastAsia="zh-CN"/>
            </w:rPr>
          </w:pPr>
          <w:r>
            <w:rPr>
              <w:rFonts w:eastAsia="Times New Roman" w:cs="Times New Roman" w:ascii="Times New Roman" w:hAnsi="Times New Roman"/>
              <w:kern w:val="2"/>
              <w:sz w:val="20"/>
              <w:szCs w:val="20"/>
              <w:lang w:eastAsia="zh-CN"/>
            </w:rPr>
            <w:drawing>
              <wp:anchor behindDoc="1" distT="0" distB="0" distL="0" distR="0" simplePos="0" locked="0" layoutInCell="1" allowOverlap="1" relativeHeight="4">
                <wp:simplePos x="0" y="0"/>
                <wp:positionH relativeFrom="column">
                  <wp:align>center</wp:align>
                </wp:positionH>
                <wp:positionV relativeFrom="paragraph">
                  <wp:posOffset>635</wp:posOffset>
                </wp:positionV>
                <wp:extent cx="2139950" cy="708660"/>
                <wp:effectExtent l="0" t="0" r="0" b="0"/>
                <wp:wrapSquare wrapText="largest"/>
                <wp:docPr id="2" name="Image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 descr=""/>
                        <pic:cNvPicPr>
                          <a:picLocks noChangeAspect="1" noChangeArrowheads="1"/>
                        </pic:cNvPicPr>
                      </pic:nvPicPr>
                      <pic:blipFill>
                        <a:blip r:embed="rId1"/>
                        <a:stretch>
                          <a:fillRect/>
                        </a:stretch>
                      </pic:blipFill>
                      <pic:spPr bwMode="auto">
                        <a:xfrm>
                          <a:off x="0" y="0"/>
                          <a:ext cx="2139950" cy="708660"/>
                        </a:xfrm>
                        <a:prstGeom prst="rect">
                          <a:avLst/>
                        </a:prstGeom>
                      </pic:spPr>
                    </pic:pic>
                  </a:graphicData>
                </a:graphic>
              </wp:anchor>
            </w:drawing>
          </w:r>
        </w:p>
      </w:tc>
      <w:tc>
        <w:tcPr>
          <w:tcW w:w="5388" w:type="dxa"/>
          <w:tcBorders/>
          <w:shd w:color="auto" w:fill="auto" w:val="clear"/>
          <w:vAlign w:val="center"/>
        </w:tcPr>
        <w:p>
          <w:pPr>
            <w:pStyle w:val="Normal"/>
            <w:widowControl w:val="false"/>
            <w:spacing w:before="480" w:after="160"/>
            <w:jc w:val="right"/>
            <w:rPr>
              <w:sz w:val="28"/>
              <w:szCs w:val="28"/>
            </w:rPr>
          </w:pPr>
          <w:r>
            <w:rPr>
              <w:rFonts w:eastAsia="NSimSun" w:cs="Calibri" w:cstheme="minorHAnsi"/>
              <w:b/>
              <w:color w:val="000000"/>
              <w:kern w:val="2"/>
              <w:sz w:val="28"/>
              <w:szCs w:val="28"/>
              <w:lang w:bidi="hi-IN"/>
            </w:rPr>
            <w:t xml:space="preserve">  </w:t>
          </w:r>
          <w:r>
            <w:rPr>
              <w:rFonts w:eastAsia="NSimSun" w:cs="Calibri" w:cstheme="minorHAnsi"/>
              <w:b/>
              <w:color w:val="000000"/>
              <w:kern w:val="2"/>
              <w:sz w:val="28"/>
              <w:szCs w:val="28"/>
              <w:lang w:bidi="hi-IN"/>
            </w:rPr>
            <w:t>GUÍA DOCENTE</w:t>
          </w:r>
        </w:p>
      </w:tc>
    </w:tr>
  </w:tbl>
  <w:p>
    <w:pPr>
      <w:pStyle w:val="Header"/>
      <w:rPr>
        <w:rFonts w:eastAsia="NSimSun" w:cs="Calibri" w:cstheme="minorHAnsi"/>
        <w:b/>
        <w:b/>
        <w:color w:val="000000"/>
        <w:kern w:val="2"/>
        <w:sz w:val="28"/>
        <w:szCs w:val="28"/>
        <w:lang w:bidi="hi-IN"/>
      </w:rPr>
    </w:pPr>
    <w:r>
      <w:rPr>
        <w:rFonts w:eastAsia="NSimSun" w:cs="Calibri" w:cstheme="minorHAnsi"/>
        <w:b/>
        <w:color w:val="000000"/>
        <w:kern w:val="2"/>
        <w:sz w:val="28"/>
        <w:szCs w:val="28"/>
        <w:lang w:bidi="hi-IN"/>
      </w:rPr>
    </w:r>
  </w:p>
</w:hdr>
</file>

<file path=word/settings.xml><?xml version="1.0" encoding="utf-8"?>
<w:settings xmlns:w="http://schemas.openxmlformats.org/wordprocessingml/2006/main">
  <w:zoom w:percent="120"/>
  <w:defaultTabStop w:val="708"/>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hyphenationZone w:val="425"/>
  <w:themeFontLang w:val="es-E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es-ES" w:eastAsia="en-US" w:bidi="ar-SA"/>
      </w:rPr>
    </w:rPrDefault>
    <w:pPrDefault>
      <w:pPr>
        <w:suppressAutoHyphens w:val="true"/>
      </w:pPr>
    </w:pPrDefault>
  </w:docDefaults>
  <w:latentStyles w:defLockedState="0" w:defUIPriority="99" w:defSemiHidden="0" w:defUnhideWhenUsed="0" w:defQFormat="0" w:count="371">
    <w:lsdException w:name="Normal" w:uiPriority="0" w:qFormat="1"/>
    <w:lsdException w:name="heading 1" w:uiPriority="0" w:qFormat="1"/>
    <w:lsdException w:name="heading 2" w:uiPriority="0" w:semiHidden="1" w:unhideWhenUsed="1" w:qFormat="1"/>
    <w:lsdException w:name="heading 3" w:uiPriority="0" w:semiHidden="1" w:unhideWhenUsed="1" w:qFormat="1"/>
    <w:lsdException w:name="heading 4" w:uiPriority="0" w:semiHidden="1" w:unhideWhenUsed="1" w:qFormat="1"/>
    <w:lsdException w:name="heading 5" w:uiPriority="0"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rsid w:val="001b6d50"/>
    <w:pPr>
      <w:widowControl/>
      <w:suppressAutoHyphens w:val="true"/>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s-ES" w:eastAsia="en-US" w:bidi="ar-SA"/>
    </w:rPr>
  </w:style>
  <w:style w:type="paragraph" w:styleId="Heading1">
    <w:name w:val="Heading 1"/>
    <w:basedOn w:val="Normal"/>
    <w:next w:val="Normal"/>
    <w:link w:val="Ttulo1Car"/>
    <w:qFormat/>
    <w:rsid w:val="00a938e0"/>
    <w:pPr>
      <w:keepNext w:val="true"/>
      <w:suppressAutoHyphens w:val="true"/>
      <w:spacing w:lineRule="auto" w:line="240" w:before="0" w:after="0"/>
      <w:jc w:val="center"/>
      <w:textAlignment w:val="baseline"/>
      <w:outlineLvl w:val="0"/>
    </w:pPr>
    <w:rPr>
      <w:rFonts w:ascii="Times New Roman" w:hAnsi="Times New Roman" w:eastAsia="Times New Roman" w:cs="Times New Roman"/>
      <w:b/>
      <w:kern w:val="2"/>
      <w:sz w:val="20"/>
      <w:szCs w:val="20"/>
      <w:lang w:eastAsia="zh-CN"/>
    </w:rPr>
  </w:style>
  <w:style w:type="paragraph" w:styleId="Heading2">
    <w:name w:val="Heading 2"/>
    <w:basedOn w:val="Normal"/>
    <w:next w:val="Normal"/>
    <w:link w:val="Ttulo2Car"/>
    <w:qFormat/>
    <w:rsid w:val="00a938e0"/>
    <w:pPr>
      <w:keepNext w:val="true"/>
      <w:suppressAutoHyphens w:val="true"/>
      <w:spacing w:lineRule="auto" w:line="240" w:before="240" w:after="60"/>
      <w:textAlignment w:val="baseline"/>
      <w:outlineLvl w:val="1"/>
    </w:pPr>
    <w:rPr>
      <w:rFonts w:ascii="Cambria" w:hAnsi="Cambria" w:eastAsia="Times New Roman" w:cs="Times New Roman"/>
      <w:b/>
      <w:bCs/>
      <w:i/>
      <w:iCs/>
      <w:kern w:val="2"/>
      <w:sz w:val="28"/>
      <w:szCs w:val="28"/>
      <w:lang w:eastAsia="zh-CN"/>
    </w:rPr>
  </w:style>
  <w:style w:type="paragraph" w:styleId="Heading3">
    <w:name w:val="Heading 3"/>
    <w:basedOn w:val="Normal"/>
    <w:next w:val="Normal"/>
    <w:link w:val="Ttulo3Car"/>
    <w:qFormat/>
    <w:rsid w:val="00a938e0"/>
    <w:pPr>
      <w:keepNext w:val="true"/>
      <w:suppressAutoHyphens w:val="true"/>
      <w:spacing w:lineRule="auto" w:line="240" w:before="240" w:after="60"/>
      <w:textAlignment w:val="baseline"/>
      <w:outlineLvl w:val="2"/>
    </w:pPr>
    <w:rPr>
      <w:rFonts w:ascii="Cambria" w:hAnsi="Cambria" w:eastAsia="Times New Roman" w:cs="Times New Roman"/>
      <w:b/>
      <w:bCs/>
      <w:kern w:val="2"/>
      <w:sz w:val="26"/>
      <w:szCs w:val="26"/>
      <w:lang w:eastAsia="zh-CN"/>
    </w:rPr>
  </w:style>
  <w:style w:type="paragraph" w:styleId="Heading4">
    <w:name w:val="Heading 4"/>
    <w:basedOn w:val="Normal"/>
    <w:next w:val="Normal"/>
    <w:link w:val="Ttulo4Car"/>
    <w:qFormat/>
    <w:rsid w:val="00a938e0"/>
    <w:pPr>
      <w:keepNext w:val="true"/>
      <w:suppressAutoHyphens w:val="true"/>
      <w:spacing w:lineRule="auto" w:line="240" w:before="0" w:after="0"/>
      <w:textAlignment w:val="baseline"/>
      <w:outlineLvl w:val="3"/>
    </w:pPr>
    <w:rPr>
      <w:rFonts w:ascii="Times New Roman" w:hAnsi="Times New Roman" w:eastAsia="Times New Roman" w:cs="Times New Roman"/>
      <w:b/>
      <w:kern w:val="2"/>
      <w:szCs w:val="20"/>
      <w:lang w:eastAsia="zh-CN"/>
    </w:rPr>
  </w:style>
  <w:style w:type="paragraph" w:styleId="Heading5">
    <w:name w:val="Heading 5"/>
    <w:basedOn w:val="Normal"/>
    <w:next w:val="Normal"/>
    <w:link w:val="Ttulo5Car"/>
    <w:qFormat/>
    <w:rsid w:val="00a938e0"/>
    <w:pPr>
      <w:keepNext w:val="true"/>
      <w:suppressAutoHyphens w:val="true"/>
      <w:spacing w:lineRule="auto" w:line="240" w:before="0" w:after="0"/>
      <w:jc w:val="both"/>
      <w:textAlignment w:val="baseline"/>
      <w:outlineLvl w:val="4"/>
    </w:pPr>
    <w:rPr>
      <w:rFonts w:ascii="Times New Roman" w:hAnsi="Times New Roman" w:eastAsia="Times New Roman" w:cs="Times New Roman"/>
      <w:b/>
      <w:kern w:val="2"/>
      <w:sz w:val="20"/>
      <w:szCs w:val="20"/>
      <w:lang w:eastAsia="zh-CN"/>
    </w:rPr>
  </w:style>
  <w:style w:type="character" w:styleId="DefaultParagraphFont" w:default="1">
    <w:name w:val="Default Paragraph Font"/>
    <w:uiPriority w:val="1"/>
    <w:semiHidden/>
    <w:unhideWhenUsed/>
    <w:qFormat/>
    <w:rPr/>
  </w:style>
  <w:style w:type="character" w:styleId="EncabezadoCar" w:customStyle="1">
    <w:name w:val="Encabezado Car"/>
    <w:basedOn w:val="DefaultParagraphFont"/>
    <w:uiPriority w:val="99"/>
    <w:qFormat/>
    <w:rsid w:val="00a938e0"/>
    <w:rPr/>
  </w:style>
  <w:style w:type="character" w:styleId="PiedepginaCar" w:customStyle="1">
    <w:name w:val="Pie de página Car"/>
    <w:basedOn w:val="DefaultParagraphFont"/>
    <w:uiPriority w:val="99"/>
    <w:qFormat/>
    <w:rsid w:val="00a938e0"/>
    <w:rPr/>
  </w:style>
  <w:style w:type="character" w:styleId="Ttulo1Car" w:customStyle="1">
    <w:name w:val="Título 1 Car"/>
    <w:basedOn w:val="DefaultParagraphFont"/>
    <w:qFormat/>
    <w:rsid w:val="00a938e0"/>
    <w:rPr>
      <w:rFonts w:ascii="Times New Roman" w:hAnsi="Times New Roman" w:eastAsia="Times New Roman" w:cs="Times New Roman"/>
      <w:b/>
      <w:kern w:val="2"/>
      <w:sz w:val="20"/>
      <w:szCs w:val="20"/>
      <w:lang w:eastAsia="zh-CN"/>
    </w:rPr>
  </w:style>
  <w:style w:type="character" w:styleId="Ttulo2Car" w:customStyle="1">
    <w:name w:val="Título 2 Car"/>
    <w:basedOn w:val="DefaultParagraphFont"/>
    <w:qFormat/>
    <w:rsid w:val="00a938e0"/>
    <w:rPr>
      <w:rFonts w:ascii="Cambria" w:hAnsi="Cambria" w:eastAsia="Times New Roman" w:cs="Times New Roman"/>
      <w:b/>
      <w:bCs/>
      <w:i/>
      <w:iCs/>
      <w:kern w:val="2"/>
      <w:sz w:val="28"/>
      <w:szCs w:val="28"/>
      <w:lang w:eastAsia="zh-CN"/>
    </w:rPr>
  </w:style>
  <w:style w:type="character" w:styleId="Ttulo3Car" w:customStyle="1">
    <w:name w:val="Título 3 Car"/>
    <w:basedOn w:val="DefaultParagraphFont"/>
    <w:qFormat/>
    <w:rsid w:val="00a938e0"/>
    <w:rPr>
      <w:rFonts w:ascii="Cambria" w:hAnsi="Cambria" w:eastAsia="Times New Roman" w:cs="Times New Roman"/>
      <w:b/>
      <w:bCs/>
      <w:kern w:val="2"/>
      <w:sz w:val="26"/>
      <w:szCs w:val="26"/>
      <w:lang w:eastAsia="zh-CN"/>
    </w:rPr>
  </w:style>
  <w:style w:type="character" w:styleId="Ttulo4Car" w:customStyle="1">
    <w:name w:val="Título 4 Car"/>
    <w:basedOn w:val="DefaultParagraphFont"/>
    <w:qFormat/>
    <w:rsid w:val="00a938e0"/>
    <w:rPr>
      <w:rFonts w:ascii="Times New Roman" w:hAnsi="Times New Roman" w:eastAsia="Times New Roman" w:cs="Times New Roman"/>
      <w:b/>
      <w:kern w:val="2"/>
      <w:szCs w:val="20"/>
      <w:lang w:eastAsia="zh-CN"/>
    </w:rPr>
  </w:style>
  <w:style w:type="character" w:styleId="Ttulo5Car" w:customStyle="1">
    <w:name w:val="Título 5 Car"/>
    <w:basedOn w:val="DefaultParagraphFont"/>
    <w:qFormat/>
    <w:rsid w:val="00a938e0"/>
    <w:rPr>
      <w:rFonts w:ascii="Times New Roman" w:hAnsi="Times New Roman" w:eastAsia="Times New Roman" w:cs="Times New Roman"/>
      <w:b/>
      <w:kern w:val="2"/>
      <w:sz w:val="20"/>
      <w:szCs w:val="20"/>
      <w:lang w:eastAsia="zh-CN"/>
    </w:rPr>
  </w:style>
  <w:style w:type="character" w:styleId="TextodegloboCar" w:customStyle="1">
    <w:name w:val="Texto de globo Car"/>
    <w:basedOn w:val="DefaultParagraphFont"/>
    <w:uiPriority w:val="99"/>
    <w:semiHidden/>
    <w:qFormat/>
    <w:rsid w:val="00bf3531"/>
    <w:rPr>
      <w:rFonts w:ascii="Segoe UI" w:hAnsi="Segoe UI" w:cs="Segoe UI"/>
      <w:sz w:val="18"/>
      <w:szCs w:val="18"/>
    </w:rPr>
  </w:style>
  <w:style w:type="character" w:styleId="InternetLink">
    <w:name w:val="Hyperlink"/>
    <w:basedOn w:val="DefaultParagraphFont"/>
    <w:uiPriority w:val="99"/>
    <w:unhideWhenUsed/>
    <w:rsid w:val="00ab01e2"/>
    <w:rPr>
      <w:color w:val="0563C1" w:themeColor="hyperlink"/>
      <w:u w:val="single"/>
    </w:rPr>
  </w:style>
  <w:style w:type="character" w:styleId="Annotationreference">
    <w:name w:val="annotation reference"/>
    <w:basedOn w:val="DefaultParagraphFont"/>
    <w:uiPriority w:val="99"/>
    <w:semiHidden/>
    <w:unhideWhenUsed/>
    <w:qFormat/>
    <w:rsid w:val="004c72f0"/>
    <w:rPr>
      <w:sz w:val="16"/>
      <w:szCs w:val="16"/>
    </w:rPr>
  </w:style>
  <w:style w:type="character" w:styleId="TextocomentarioCar" w:customStyle="1">
    <w:name w:val="Texto comentario Car"/>
    <w:basedOn w:val="DefaultParagraphFont"/>
    <w:uiPriority w:val="99"/>
    <w:semiHidden/>
    <w:qFormat/>
    <w:rsid w:val="004c72f0"/>
    <w:rPr>
      <w:sz w:val="20"/>
      <w:szCs w:val="20"/>
    </w:rPr>
  </w:style>
  <w:style w:type="character" w:styleId="AsuntodelcomentarioCar" w:customStyle="1">
    <w:name w:val="Asunto del comentario Car"/>
    <w:basedOn w:val="TextocomentarioCar"/>
    <w:uiPriority w:val="99"/>
    <w:semiHidden/>
    <w:qFormat/>
    <w:rsid w:val="004c72f0"/>
    <w:rPr>
      <w:b/>
      <w:bCs/>
      <w:sz w:val="20"/>
      <w:szCs w:val="20"/>
    </w:rPr>
  </w:style>
  <w:style w:type="character" w:styleId="TextonotapieCar" w:customStyle="1">
    <w:name w:val="Texto nota pie Car"/>
    <w:basedOn w:val="DefaultParagraphFont"/>
    <w:uiPriority w:val="99"/>
    <w:semiHidden/>
    <w:qFormat/>
    <w:rsid w:val="00b358be"/>
    <w:rPr>
      <w:sz w:val="20"/>
      <w:szCs w:val="20"/>
    </w:rPr>
  </w:style>
  <w:style w:type="character" w:styleId="FootnoteCharacters">
    <w:name w:val="Footnote Characters"/>
    <w:basedOn w:val="DefaultParagraphFont"/>
    <w:uiPriority w:val="99"/>
    <w:semiHidden/>
    <w:unhideWhenUsed/>
    <w:qFormat/>
    <w:rsid w:val="00b358be"/>
    <w:rPr>
      <w:vertAlign w:val="superscript"/>
    </w:rPr>
  </w:style>
  <w:style w:type="character" w:styleId="FootnoteAnchor">
    <w:name w:val="Footnote Anchor"/>
    <w:qFormat/>
    <w:rPr>
      <w:vertAlign w:val="superscript"/>
    </w:rPr>
  </w:style>
  <w:style w:type="character" w:styleId="VisitedInternetLink">
    <w:name w:val="FollowedHyperlink"/>
    <w:basedOn w:val="DefaultParagraphFont"/>
    <w:uiPriority w:val="99"/>
    <w:semiHidden/>
    <w:unhideWhenUsed/>
    <w:rsid w:val="00996024"/>
    <w:rPr>
      <w:color w:val="954F72" w:themeColor="followedHyperlink"/>
      <w:u w:val="single"/>
    </w:rPr>
  </w:style>
  <w:style w:type="character" w:styleId="EndnoteAnchor">
    <w:name w:val="Endnote Anchor"/>
    <w:qFormat/>
    <w:rPr>
      <w:vertAlign w:val="superscript"/>
    </w:rPr>
  </w:style>
  <w:style w:type="character" w:styleId="EndnoteCharacters">
    <w:name w:val="Endnote Characters"/>
    <w:qFormat/>
    <w:rPr/>
  </w:style>
  <w:style w:type="character" w:styleId="Ninguno">
    <w:name w:val="Ninguno"/>
    <w:qFormat/>
    <w:rPr>
      <w:lang w:val="en-US"/>
    </w:rPr>
  </w:style>
  <w:style w:type="character" w:styleId="Textooriginal">
    <w:name w:val="Texto original"/>
    <w:qFormat/>
    <w:rPr>
      <w:rFonts w:ascii="Liberation Mono" w:hAnsi="Liberation Mono" w:eastAsia="Liberation Mono" w:cs="Liberation Mono"/>
    </w:rPr>
  </w:style>
  <w:style w:type="character" w:styleId="Bullets">
    <w:name w:val="Bullets"/>
    <w:qFormat/>
    <w:rPr>
      <w:rFonts w:ascii="OpenSymbol" w:hAnsi="OpenSymbol" w:eastAsia="OpenSymbol" w:cs="OpenSymbol"/>
    </w:rPr>
  </w:style>
  <w:style w:type="paragraph" w:styleId="Heading">
    <w:name w:val="Heading"/>
    <w:basedOn w:val="Normal"/>
    <w:next w:val="TextBody"/>
    <w:qFormat/>
    <w:pPr>
      <w:keepNext w:val="true"/>
      <w:spacing w:before="240" w:after="120"/>
    </w:pPr>
    <w:rPr>
      <w:rFonts w:ascii="Liberation Sans" w:hAnsi="Liberation Sans" w:eastAsia="Noto Sans CJK SC" w:cs="Lohit Devanagari"/>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Lohit Devanagari"/>
    </w:rPr>
  </w:style>
  <w:style w:type="paragraph" w:styleId="Ttulo">
    <w:name w:val="Título"/>
    <w:basedOn w:val="Normal"/>
    <w:next w:val="TextBody"/>
    <w:qFormat/>
    <w:pPr>
      <w:keepNext w:val="true"/>
      <w:spacing w:before="240" w:after="120"/>
    </w:pPr>
    <w:rPr>
      <w:rFonts w:ascii="Liberation Sans" w:hAnsi="Liberation Sans" w:eastAsia="Noto Sans CJK SC" w:cs="Noto Sans Devanagari"/>
      <w:sz w:val="28"/>
      <w:szCs w:val="28"/>
    </w:rPr>
  </w:style>
  <w:style w:type="paragraph" w:styleId="Ndice">
    <w:name w:val="Índice"/>
    <w:basedOn w:val="Normal"/>
    <w:qFormat/>
    <w:pPr>
      <w:suppressLineNumbers/>
    </w:pPr>
    <w:rPr>
      <w:rFonts w:cs="Noto Sans Devanagari"/>
    </w:rPr>
  </w:style>
  <w:style w:type="paragraph" w:styleId="Cabeceraypie">
    <w:name w:val="Cabecera y pie"/>
    <w:basedOn w:val="Normal"/>
    <w:qFormat/>
    <w:pPr/>
    <w:rPr/>
  </w:style>
  <w:style w:type="paragraph" w:styleId="HeaderandFooter">
    <w:name w:val="Header and Footer"/>
    <w:basedOn w:val="Normal"/>
    <w:qFormat/>
    <w:pPr/>
    <w:rPr/>
  </w:style>
  <w:style w:type="paragraph" w:styleId="Header">
    <w:name w:val="Header"/>
    <w:basedOn w:val="Normal"/>
    <w:link w:val="EncabezadoCar"/>
    <w:uiPriority w:val="99"/>
    <w:unhideWhenUsed/>
    <w:rsid w:val="00a938e0"/>
    <w:pPr>
      <w:tabs>
        <w:tab w:val="clear" w:pos="708"/>
        <w:tab w:val="center" w:pos="4252" w:leader="none"/>
        <w:tab w:val="right" w:pos="8504" w:leader="none"/>
      </w:tabs>
      <w:spacing w:lineRule="auto" w:line="240" w:before="0" w:after="0"/>
    </w:pPr>
    <w:rPr/>
  </w:style>
  <w:style w:type="paragraph" w:styleId="Footer">
    <w:name w:val="Footer"/>
    <w:basedOn w:val="Normal"/>
    <w:link w:val="PiedepginaCar"/>
    <w:uiPriority w:val="99"/>
    <w:unhideWhenUsed/>
    <w:rsid w:val="00a938e0"/>
    <w:pPr>
      <w:tabs>
        <w:tab w:val="clear" w:pos="708"/>
        <w:tab w:val="center" w:pos="4252" w:leader="none"/>
        <w:tab w:val="right" w:pos="8504" w:leader="none"/>
      </w:tabs>
      <w:spacing w:lineRule="auto" w:line="240" w:before="0" w:after="0"/>
    </w:pPr>
    <w:rPr/>
  </w:style>
  <w:style w:type="paragraph" w:styleId="ListParagraph">
    <w:name w:val="List Paragraph"/>
    <w:basedOn w:val="Normal"/>
    <w:uiPriority w:val="34"/>
    <w:qFormat/>
    <w:rsid w:val="00bf3531"/>
    <w:pPr>
      <w:spacing w:before="0" w:after="160"/>
      <w:ind w:left="720" w:hanging="0"/>
      <w:contextualSpacing/>
    </w:pPr>
    <w:rPr/>
  </w:style>
  <w:style w:type="paragraph" w:styleId="BalloonText">
    <w:name w:val="Balloon Text"/>
    <w:basedOn w:val="Normal"/>
    <w:link w:val="TextodegloboCar"/>
    <w:uiPriority w:val="99"/>
    <w:semiHidden/>
    <w:unhideWhenUsed/>
    <w:qFormat/>
    <w:rsid w:val="00bf3531"/>
    <w:pPr>
      <w:spacing w:lineRule="auto" w:line="240" w:before="0" w:after="0"/>
    </w:pPr>
    <w:rPr>
      <w:rFonts w:ascii="Segoe UI" w:hAnsi="Segoe UI" w:cs="Segoe UI"/>
      <w:sz w:val="18"/>
      <w:szCs w:val="18"/>
    </w:rPr>
  </w:style>
  <w:style w:type="paragraph" w:styleId="Annotationtext">
    <w:name w:val="annotation text"/>
    <w:basedOn w:val="Normal"/>
    <w:link w:val="TextocomentarioCar"/>
    <w:uiPriority w:val="99"/>
    <w:semiHidden/>
    <w:unhideWhenUsed/>
    <w:qFormat/>
    <w:rsid w:val="004c72f0"/>
    <w:pPr>
      <w:spacing w:lineRule="auto" w:line="240"/>
    </w:pPr>
    <w:rPr>
      <w:sz w:val="20"/>
      <w:szCs w:val="20"/>
    </w:rPr>
  </w:style>
  <w:style w:type="paragraph" w:styleId="Annotationsubject">
    <w:name w:val="annotation subject"/>
    <w:basedOn w:val="Annotationtext"/>
    <w:next w:val="Annotationtext"/>
    <w:link w:val="AsuntodelcomentarioCar"/>
    <w:uiPriority w:val="99"/>
    <w:semiHidden/>
    <w:unhideWhenUsed/>
    <w:qFormat/>
    <w:rsid w:val="004c72f0"/>
    <w:pPr/>
    <w:rPr>
      <w:b/>
      <w:bCs/>
    </w:rPr>
  </w:style>
  <w:style w:type="paragraph" w:styleId="Footnote">
    <w:name w:val="Footnote Text"/>
    <w:basedOn w:val="Normal"/>
    <w:link w:val="TextonotapieCar"/>
    <w:uiPriority w:val="99"/>
    <w:semiHidden/>
    <w:unhideWhenUsed/>
    <w:rsid w:val="00b358be"/>
    <w:pPr>
      <w:spacing w:lineRule="auto" w:line="240" w:before="0" w:after="0"/>
    </w:pPr>
    <w:rPr>
      <w:sz w:val="20"/>
      <w:szCs w:val="20"/>
    </w:rPr>
  </w:style>
  <w:style w:type="paragraph" w:styleId="Contenidodelatabla">
    <w:name w:val="Contenido de la tabla"/>
    <w:basedOn w:val="Normal"/>
    <w:qFormat/>
    <w:pPr>
      <w:suppressLineNumbers/>
    </w:pPr>
    <w:rPr/>
  </w:style>
  <w:style w:type="paragraph" w:styleId="Ttulodelatabla">
    <w:name w:val="Título de la tabla"/>
    <w:basedOn w:val="Contenidodelatabla"/>
    <w:qFormat/>
    <w:pPr>
      <w:suppressLineNumbers/>
      <w:jc w:val="center"/>
    </w:pPr>
    <w:rPr>
      <w:b/>
      <w:bCs/>
    </w:rPr>
  </w:style>
  <w:style w:type="paragraph" w:styleId="Textopreformateado">
    <w:name w:val="Texto preformateado"/>
    <w:basedOn w:val="Normal"/>
    <w:qFormat/>
    <w:pPr>
      <w:spacing w:before="0" w:after="0"/>
    </w:pPr>
    <w:rPr>
      <w:rFonts w:ascii="Liberation Mono" w:hAnsi="Liberation Mono" w:eastAsia="Liberation Mono" w:cs="Liberation Mono"/>
      <w:sz w:val="20"/>
      <w:szCs w:val="20"/>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 w:type="numbering" w:styleId="NoList" w:default="1">
    <w:name w:val="No List"/>
    <w:uiPriority w:val="99"/>
    <w:semiHidden/>
    <w:unhideWhenUsed/>
    <w:qFormat/>
  </w:style>
  <w:style w:type="table" w:default="1" w:styleId="Tablanormal">
    <w:name w:val="Normal Table"/>
    <w:uiPriority w:val="99"/>
    <w:semiHidden/>
    <w:unhideWhenUsed/>
    <w:tblPr>
      <w:tblCellMar>
        <w:top w:w="0" w:type="dxa"/>
        <w:left w:w="108" w:type="dxa"/>
        <w:bottom w:w="0" w:type="dxa"/>
        <w:right w:w="108" w:type="dxa"/>
      </w:tblCellMar>
    </w:tblPr>
  </w:style>
  <w:style w:type="table" w:styleId="Tablaconcuadrcula">
    <w:name w:val="Table Grid"/>
    <w:basedOn w:val="Tablanormal"/>
    <w:uiPriority w:val="39"/>
    <w:rsid w:val="0032206e"/>
    <w:pPr>
      <w:spacing w:after="0" w:line="240" w:lineRule="auto"/>
    </w:pPr>
    <w:rPr>
      <w:sz w:val="24"/>
      <w:szCs w:val="24"/>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google.es/" TargetMode="External"/><Relationship Id="rId3" Type="http://schemas.openxmlformats.org/officeDocument/2006/relationships/image" Target="media/image1.png"/><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header" Target="header2.xml"/><Relationship Id="rId7" Type="http://schemas.openxmlformats.org/officeDocument/2006/relationships/footer" Target="footer2.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Relationship Id="rId11" Type="http://schemas.openxmlformats.org/officeDocument/2006/relationships/hyperlink" Target="https://www.unia.es/estudios-y-acceso/oferta-academica/masteres-oficiales/master-oficial-en-agroecologia-un-enfoque-para-la-sustentabilidad-rural-2" TargetMode="External"/><Relationship Id="rId12" Type="http://schemas.openxmlformats.org/officeDocument/2006/relationships/hyperlink" Target="https://www.uco.es/estudios/idep/agroecologia / https://www.upo.es/postgrado/Master-Oficial-Agroecologia-Un-Enfoque-de-Transformacion-Sustentable-de-los-Sistemas-Agroalimentarios/"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4109</TotalTime>
  <Application>LibreOffice/6.4.7.2$Linux_X86_64 LibreOffice_project/40$Build-2</Application>
  <Pages>5</Pages>
  <Words>431</Words>
  <Characters>3887</Characters>
  <CharactersWithSpaces>4203</CharactersWithSpaces>
  <Paragraphs>118</Paragraphs>
  <Company>Universidad Internacional de Andalucía</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2020-06-24T06:47:00Z</dcterms:created>
  <dc:creator>A.DeArriba</dc:creator>
  <dc:description/>
  <dc:language>es-ES</dc:language>
  <cp:lastModifiedBy/>
  <cp:lastPrinted>2019-03-29T12:33:00Z</cp:lastPrinted>
  <dcterms:modified xsi:type="dcterms:W3CDTF">2025-01-17T10:45:17Z</dcterms:modified>
  <cp:revision>242</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Company">
    <vt:lpwstr>Universidad Internacional de Andalucía</vt:lpwstr>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