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D6" w:rsidRDefault="006054D6">
      <w:pPr>
        <w:rPr>
          <w:rFonts w:ascii="Calibri" w:hAnsi="Calibri" w:cs="Calibri"/>
          <w:sz w:val="48"/>
          <w:szCs w:val="48"/>
        </w:rPr>
      </w:pPr>
    </w:p>
    <w:p w:rsidR="006054D6" w:rsidRDefault="006054D6">
      <w:pPr>
        <w:pStyle w:val="Heading1"/>
        <w:tabs>
          <w:tab w:val="left" w:pos="0"/>
        </w:tabs>
        <w:rPr>
          <w:rFonts w:ascii="Calibri" w:hAnsi="Calibri" w:cs="Calibri"/>
          <w:sz w:val="48"/>
          <w:szCs w:val="48"/>
        </w:rPr>
      </w:pPr>
    </w:p>
    <w:p w:rsidR="006054D6" w:rsidRDefault="006054D6">
      <w:pPr>
        <w:pStyle w:val="Heading1"/>
        <w:tabs>
          <w:tab w:val="left" w:pos="0"/>
        </w:tabs>
        <w:rPr>
          <w:rFonts w:ascii="Calibri" w:hAnsi="Calibri" w:cs="Calibri"/>
          <w:sz w:val="48"/>
          <w:szCs w:val="48"/>
        </w:rPr>
      </w:pPr>
    </w:p>
    <w:p w:rsidR="006054D6" w:rsidRDefault="00803DB1">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L – Sustainable Agri-Food Systems</w:t>
        </w:r>
      </w:hyperlink>
    </w:p>
    <w:p w:rsidR="006054D6" w:rsidRDefault="006054D6">
      <w:pPr>
        <w:tabs>
          <w:tab w:val="left" w:pos="0"/>
        </w:tabs>
        <w:rPr>
          <w:rFonts w:ascii="Calibri" w:hAnsi="Calibri" w:cs="Calibri"/>
          <w:sz w:val="48"/>
          <w:szCs w:val="48"/>
        </w:rPr>
      </w:pPr>
    </w:p>
    <w:p w:rsidR="006054D6" w:rsidRDefault="006054D6">
      <w:pPr>
        <w:rPr>
          <w:rFonts w:ascii="Calibri" w:hAnsi="Calibri" w:cs="Calibri"/>
          <w:sz w:val="32"/>
          <w:szCs w:val="32"/>
        </w:rPr>
      </w:pPr>
    </w:p>
    <w:p w:rsidR="006054D6" w:rsidRDefault="00803DB1">
      <w:pPr>
        <w:suppressLineNumbers/>
        <w:spacing w:after="0" w:line="240" w:lineRule="auto"/>
        <w:jc w:val="center"/>
        <w:textAlignment w:val="baseline"/>
      </w:pPr>
      <w:r>
        <w:rPr>
          <w:rFonts w:eastAsia="Calibri" w:cstheme="minorHAnsi"/>
          <w:color w:val="00000A"/>
          <w:kern w:val="2"/>
        </w:rPr>
        <w:t>Sustainable Agri-Food Systems</w:t>
      </w:r>
    </w:p>
    <w:p w:rsidR="006054D6" w:rsidRDefault="006054D6">
      <w:pPr>
        <w:suppressLineNumbers/>
        <w:spacing w:after="0" w:line="240" w:lineRule="auto"/>
        <w:jc w:val="center"/>
        <w:textAlignment w:val="baseline"/>
        <w:rPr>
          <w:rFonts w:ascii="Calibri" w:hAnsi="Calibri" w:cs="Calibri"/>
          <w:sz w:val="32"/>
          <w:szCs w:val="32"/>
        </w:rPr>
      </w:pPr>
    </w:p>
    <w:p w:rsidR="006054D6" w:rsidRDefault="006054D6">
      <w:pPr>
        <w:pStyle w:val="Heading1"/>
        <w:tabs>
          <w:tab w:val="left" w:pos="0"/>
        </w:tabs>
        <w:rPr>
          <w:rFonts w:ascii="Calibri" w:hAnsi="Calibri" w:cs="Calibri"/>
          <w:color w:val="FF6600"/>
          <w:sz w:val="48"/>
          <w:szCs w:val="48"/>
        </w:rPr>
      </w:pPr>
    </w:p>
    <w:p w:rsidR="006054D6" w:rsidRDefault="00803DB1">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6054D6" w:rsidRDefault="006054D6">
      <w:pPr>
        <w:tabs>
          <w:tab w:val="left" w:pos="0"/>
        </w:tabs>
        <w:rPr>
          <w:rFonts w:ascii="Calibri" w:hAnsi="Calibri" w:cs="Calibri"/>
          <w:color w:val="70AD47"/>
          <w:sz w:val="48"/>
          <w:szCs w:val="48"/>
        </w:rPr>
      </w:pPr>
    </w:p>
    <w:p w:rsidR="006054D6" w:rsidRDefault="00803DB1">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6054D6" w:rsidRDefault="006054D6">
      <w:pPr>
        <w:spacing w:before="480" w:line="312" w:lineRule="auto"/>
        <w:ind w:left="360"/>
        <w:jc w:val="center"/>
        <w:rPr>
          <w:rFonts w:cstheme="minorHAnsi"/>
          <w:b/>
          <w:sz w:val="24"/>
          <w:szCs w:val="24"/>
        </w:rPr>
      </w:pPr>
    </w:p>
    <w:p w:rsidR="006054D6" w:rsidRDefault="006054D6">
      <w:pPr>
        <w:spacing w:before="480" w:line="312" w:lineRule="auto"/>
        <w:ind w:left="360"/>
        <w:jc w:val="center"/>
        <w:rPr>
          <w:rFonts w:cstheme="minorHAnsi"/>
          <w:b/>
          <w:sz w:val="24"/>
          <w:szCs w:val="24"/>
        </w:rPr>
      </w:pPr>
    </w:p>
    <w:p w:rsidR="006054D6" w:rsidRDefault="006054D6">
      <w:pPr>
        <w:spacing w:before="480" w:line="312" w:lineRule="auto"/>
        <w:ind w:left="360"/>
        <w:jc w:val="center"/>
        <w:rPr>
          <w:rFonts w:cstheme="minorHAnsi"/>
          <w:b/>
          <w:sz w:val="24"/>
          <w:szCs w:val="24"/>
        </w:rPr>
      </w:pPr>
    </w:p>
    <w:p w:rsidR="006054D6" w:rsidRDefault="006054D6">
      <w:pPr>
        <w:spacing w:before="480" w:line="312" w:lineRule="auto"/>
        <w:ind w:left="360"/>
        <w:jc w:val="center"/>
        <w:rPr>
          <w:rFonts w:cstheme="minorHAnsi"/>
          <w:b/>
          <w:sz w:val="24"/>
          <w:szCs w:val="24"/>
        </w:rPr>
      </w:pPr>
    </w:p>
    <w:p w:rsidR="006054D6" w:rsidRDefault="006054D6">
      <w:pPr>
        <w:spacing w:before="480" w:line="312" w:lineRule="auto"/>
        <w:ind w:left="360"/>
        <w:jc w:val="center"/>
        <w:rPr>
          <w:rFonts w:cstheme="minorHAnsi"/>
          <w:b/>
          <w:sz w:val="24"/>
          <w:szCs w:val="24"/>
        </w:rPr>
      </w:pPr>
    </w:p>
    <w:p w:rsidR="006054D6" w:rsidRDefault="006054D6">
      <w:pPr>
        <w:spacing w:before="480" w:line="312" w:lineRule="auto"/>
        <w:ind w:left="360"/>
        <w:jc w:val="center"/>
        <w:rPr>
          <w:rFonts w:cstheme="minorHAnsi"/>
          <w:b/>
          <w:sz w:val="24"/>
          <w:szCs w:val="24"/>
        </w:rPr>
      </w:pPr>
    </w:p>
    <w:p w:rsidR="006054D6" w:rsidRDefault="00803DB1">
      <w:pPr>
        <w:spacing w:before="480" w:line="312" w:lineRule="auto"/>
        <w:jc w:val="center"/>
        <w:rPr>
          <w:rFonts w:cstheme="minorHAnsi"/>
          <w:b/>
          <w:sz w:val="24"/>
          <w:szCs w:val="24"/>
        </w:rPr>
      </w:pPr>
      <w:r>
        <w:rPr>
          <w:rFonts w:eastAsia="Arial" w:cstheme="minorHAnsi"/>
          <w:b/>
          <w:sz w:val="24"/>
          <w:szCs w:val="24"/>
        </w:rPr>
        <w:lastRenderedPageBreak/>
        <w:t>INSTRUCTIONS FOR THE PREPARATION AND PROCESSING OF TEACHING GUIDES FOR COURSES</w:t>
      </w:r>
    </w:p>
    <w:p w:rsidR="006054D6" w:rsidRDefault="006054D6">
      <w:pPr>
        <w:pStyle w:val="ListParagraph"/>
        <w:spacing w:before="120" w:after="120" w:line="312" w:lineRule="auto"/>
        <w:ind w:left="360"/>
        <w:rPr>
          <w:rFonts w:eastAsia="Arial" w:cstheme="minorHAnsi"/>
        </w:rPr>
      </w:pPr>
    </w:p>
    <w:p w:rsidR="006054D6" w:rsidRDefault="006054D6">
      <w:pPr>
        <w:pStyle w:val="ListParagraph"/>
        <w:spacing w:before="120" w:after="120" w:line="312" w:lineRule="auto"/>
        <w:ind w:left="360"/>
        <w:rPr>
          <w:rFonts w:ascii="Calibri" w:hAnsi="Calibri" w:cs="Calibri"/>
          <w:color w:val="70AD47"/>
          <w:sz w:val="48"/>
          <w:szCs w:val="48"/>
        </w:rPr>
        <w:sectPr w:rsidR="006054D6">
          <w:headerReference w:type="default" r:id="rId8"/>
          <w:footerReference w:type="default" r:id="rId9"/>
          <w:pgSz w:w="11906" w:h="16838"/>
          <w:pgMar w:top="1717" w:right="1701" w:bottom="1417" w:left="1701" w:header="1417" w:footer="708" w:gutter="0"/>
          <w:cols w:space="720"/>
          <w:formProt w:val="0"/>
          <w:docGrid w:linePitch="360" w:charSpace="4096"/>
        </w:sectPr>
      </w:pPr>
    </w:p>
    <w:p w:rsidR="006054D6" w:rsidRDefault="006054D6">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6054D6">
        <w:tc>
          <w:tcPr>
            <w:tcW w:w="2445" w:type="dxa"/>
            <w:tcBorders>
              <w:top w:val="single" w:sz="4" w:space="0" w:color="000000"/>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6054D6">
        <w:tc>
          <w:tcPr>
            <w:tcW w:w="2445" w:type="dxa"/>
            <w:tcBorders>
              <w:top w:val="single" w:sz="4" w:space="0" w:color="000000"/>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6054D6">
        <w:tc>
          <w:tcPr>
            <w:tcW w:w="2445" w:type="dxa"/>
            <w:tcBorders>
              <w:top w:val="single" w:sz="4" w:space="0" w:color="000000"/>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pPr>
            <w:r>
              <w:rPr>
                <w:rFonts w:eastAsia="Calibri" w:cstheme="minorHAnsi"/>
                <w:color w:val="00000A"/>
                <w:kern w:val="2"/>
              </w:rPr>
              <w:t>Sustainable Agri-Food Systems</w:t>
            </w:r>
          </w:p>
          <w:p w:rsidR="006054D6" w:rsidRDefault="006054D6">
            <w:pPr>
              <w:widowControl w:val="0"/>
              <w:suppressLineNumbers/>
              <w:spacing w:after="0" w:line="240" w:lineRule="auto"/>
              <w:contextualSpacing/>
              <w:textAlignment w:val="baseline"/>
            </w:pPr>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L - Sustainable Agri-Food Systems</w:t>
            </w:r>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 year</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From 31 March to 4 April 2025</w:t>
            </w:r>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6054D6">
        <w:trPr>
          <w:trHeight w:val="704"/>
        </w:trPr>
        <w:tc>
          <w:tcPr>
            <w:tcW w:w="2445" w:type="dxa"/>
            <w:tcBorders>
              <w:left w:val="single" w:sz="4" w:space="0" w:color="000000"/>
              <w:bottom w:val="single" w:sz="4" w:space="0" w:color="000000"/>
            </w:tcBorders>
            <w:shd w:val="clear" w:color="auto" w:fill="92D050"/>
            <w:vAlign w:val="center"/>
          </w:tcPr>
          <w:p w:rsidR="006054D6" w:rsidRDefault="00803DB1">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6054D6">
        <w:tc>
          <w:tcPr>
            <w:tcW w:w="244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6054D6" w:rsidRDefault="00803DB1">
            <w:pPr>
              <w:widowControl w:val="0"/>
              <w:spacing w:after="0" w:line="240" w:lineRule="auto"/>
              <w:contextualSpacing/>
            </w:pPr>
            <w:r>
              <w:rPr>
                <w:rFonts w:eastAsia="Calibri" w:cstheme="minorHAnsi"/>
                <w:color w:val="00000A"/>
              </w:rPr>
              <w:t>Spanish</w:t>
            </w:r>
          </w:p>
          <w:p w:rsidR="006054D6" w:rsidRDefault="006054D6">
            <w:pPr>
              <w:widowControl w:val="0"/>
              <w:spacing w:after="0" w:line="240" w:lineRule="auto"/>
              <w:contextualSpacing/>
            </w:pPr>
          </w:p>
        </w:tc>
      </w:tr>
    </w:tbl>
    <w:p w:rsidR="006054D6" w:rsidRDefault="006054D6">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6054D6">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054D6" w:rsidRDefault="00803DB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6054D6">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6054D6">
        <w:tc>
          <w:tcPr>
            <w:tcW w:w="3714" w:type="dxa"/>
            <w:tcBorders>
              <w:left w:val="single" w:sz="4" w:space="0" w:color="000000"/>
              <w:bottom w:val="single" w:sz="4" w:space="0" w:color="000000"/>
              <w:right w:val="single" w:sz="4" w:space="0" w:color="000000"/>
            </w:tcBorders>
            <w:shd w:val="clear" w:color="auto" w:fill="FFFFFF" w:themeFill="background1"/>
          </w:tcPr>
          <w:p w:rsidR="006054D6" w:rsidRDefault="00803DB1">
            <w:pPr>
              <w:widowControl w:val="0"/>
              <w:snapToGrid w:val="0"/>
              <w:spacing w:after="0" w:line="240" w:lineRule="auto"/>
              <w:contextualSpacing/>
            </w:pPr>
            <w:r>
              <w:rPr>
                <w:rFonts w:eastAsia="Times New Roman" w:cstheme="minorHAnsi"/>
              </w:rPr>
              <w:t>Marta María Soler Montiel</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jc w:val="right"/>
            </w:pPr>
            <w:r>
              <w:rPr>
                <w:rFonts w:cstheme="minorHAnsi"/>
              </w:rPr>
              <w:t>UNIVERSITY OF SEVILLE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054D6" w:rsidRDefault="00803DB1">
            <w:pPr>
              <w:widowControl w:val="0"/>
              <w:snapToGrid w:val="0"/>
              <w:spacing w:after="0" w:line="240" w:lineRule="auto"/>
              <w:contextualSpacing/>
              <w:jc w:val="right"/>
            </w:pPr>
            <w:r>
              <w:rPr>
                <w:rFonts w:cstheme="minorHAnsi"/>
              </w:rPr>
              <w:t>0</w:t>
            </w:r>
          </w:p>
        </w:tc>
      </w:tr>
    </w:tbl>
    <w:p w:rsidR="006054D6" w:rsidRDefault="006054D6">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6054D6">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054D6" w:rsidRDefault="00803DB1">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6054D6">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6054D6">
        <w:tc>
          <w:tcPr>
            <w:tcW w:w="3709" w:type="dxa"/>
            <w:tcBorders>
              <w:left w:val="single" w:sz="4" w:space="0" w:color="000000"/>
              <w:bottom w:val="single" w:sz="4" w:space="0" w:color="000000"/>
              <w:right w:val="single" w:sz="4" w:space="0" w:color="000000"/>
            </w:tcBorders>
            <w:shd w:val="clear" w:color="auto" w:fill="FFFFFF" w:themeFill="background1"/>
          </w:tcPr>
          <w:p w:rsidR="006054D6" w:rsidRDefault="00803DB1">
            <w:pPr>
              <w:widowControl w:val="0"/>
              <w:snapToGrid w:val="0"/>
              <w:spacing w:after="0" w:line="240" w:lineRule="auto"/>
              <w:contextualSpacing/>
            </w:pPr>
            <w:r>
              <w:rPr>
                <w:rFonts w:eastAsia="Times New Roman" w:cstheme="minorHAnsi"/>
              </w:rPr>
              <w:t>María del Carmen Cuéllar Padilla</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054D6" w:rsidRDefault="00803DB1">
            <w:pPr>
              <w:widowControl w:val="0"/>
              <w:snapToGrid w:val="0"/>
              <w:spacing w:after="0" w:line="240" w:lineRule="auto"/>
              <w:contextualSpacing/>
              <w:jc w:val="right"/>
            </w:pPr>
            <w:r>
              <w:rPr>
                <w:rFonts w:cstheme="minorHAnsi"/>
              </w:rPr>
              <w:t>1.00</w:t>
            </w:r>
          </w:p>
        </w:tc>
      </w:tr>
      <w:tr w:rsidR="006054D6">
        <w:tc>
          <w:tcPr>
            <w:tcW w:w="3709" w:type="dxa"/>
            <w:tcBorders>
              <w:left w:val="single" w:sz="4" w:space="0" w:color="000000"/>
              <w:bottom w:val="single" w:sz="4" w:space="0" w:color="000000"/>
              <w:right w:val="single" w:sz="4" w:space="0" w:color="000000"/>
            </w:tcBorders>
            <w:shd w:val="clear" w:color="auto" w:fill="FFFFFF" w:themeFill="background1"/>
          </w:tcPr>
          <w:p w:rsidR="006054D6" w:rsidRDefault="00803DB1">
            <w:pPr>
              <w:widowControl w:val="0"/>
              <w:snapToGrid w:val="0"/>
              <w:spacing w:after="0" w:line="240" w:lineRule="auto"/>
              <w:contextualSpacing/>
            </w:pPr>
            <w:r>
              <w:rPr>
                <w:rFonts w:eastAsia="Times New Roman" w:cstheme="minorHAnsi"/>
              </w:rPr>
              <w:t>María de África Jiménez Ruíz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054D6" w:rsidRDefault="00803DB1">
            <w:pPr>
              <w:widowControl w:val="0"/>
              <w:snapToGrid w:val="0"/>
              <w:spacing w:after="0" w:line="240" w:lineRule="auto"/>
              <w:contextualSpacing/>
              <w:jc w:val="right"/>
            </w:pPr>
            <w:r>
              <w:rPr>
                <w:rFonts w:cstheme="minorHAnsi"/>
              </w:rPr>
              <w:t>1.00</w:t>
            </w:r>
          </w:p>
        </w:tc>
      </w:tr>
      <w:tr w:rsidR="006054D6">
        <w:tc>
          <w:tcPr>
            <w:tcW w:w="3709" w:type="dxa"/>
            <w:tcBorders>
              <w:left w:val="single" w:sz="4" w:space="0" w:color="000000"/>
              <w:bottom w:val="single" w:sz="4" w:space="0" w:color="000000"/>
              <w:right w:val="single" w:sz="4" w:space="0" w:color="000000"/>
            </w:tcBorders>
            <w:shd w:val="clear" w:color="auto" w:fill="FFFFFF" w:themeFill="background1"/>
          </w:tcPr>
          <w:p w:rsidR="006054D6" w:rsidRDefault="00803DB1">
            <w:pPr>
              <w:widowControl w:val="0"/>
              <w:snapToGrid w:val="0"/>
              <w:spacing w:after="0" w:line="240" w:lineRule="auto"/>
              <w:contextualSpacing/>
            </w:pPr>
            <w:r>
              <w:rPr>
                <w:rFonts w:eastAsia="Times New Roman" w:cstheme="minorHAnsi"/>
              </w:rPr>
              <w:t xml:space="preserve">Jessica Milgroom </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6054D6" w:rsidRDefault="00803DB1">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6054D6" w:rsidRDefault="00803DB1">
            <w:pPr>
              <w:widowControl w:val="0"/>
              <w:snapToGrid w:val="0"/>
              <w:spacing w:after="0" w:line="240" w:lineRule="auto"/>
              <w:contextualSpacing/>
              <w:jc w:val="right"/>
            </w:pPr>
            <w:r>
              <w:rPr>
                <w:rFonts w:cstheme="minorHAnsi"/>
              </w:rPr>
              <w:t>1.00</w:t>
            </w:r>
          </w:p>
        </w:tc>
      </w:tr>
      <w:tr w:rsidR="006054D6">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6054D6">
        <w:tc>
          <w:tcPr>
            <w:tcW w:w="9806" w:type="dxa"/>
            <w:gridSpan w:val="4"/>
            <w:tcBorders>
              <w:left w:val="single" w:sz="4" w:space="0" w:color="000000"/>
              <w:bottom w:val="single" w:sz="4" w:space="0" w:color="000000"/>
              <w:right w:val="single" w:sz="4" w:space="0" w:color="000000"/>
            </w:tcBorders>
            <w:shd w:val="clear" w:color="auto" w:fill="FFFFFF" w:themeFill="background1"/>
          </w:tcPr>
          <w:p w:rsidR="006054D6" w:rsidRDefault="00803DB1">
            <w:pPr>
              <w:widowControl w:val="0"/>
              <w:contextualSpacing/>
              <w:rPr>
                <w:rFonts w:eastAsia="NSimSun" w:cstheme="minorHAnsi"/>
                <w:b/>
                <w:color w:val="000000"/>
                <w:kern w:val="2"/>
                <w:lang w:eastAsia="zh-CN" w:bidi="hi-IN"/>
              </w:rPr>
            </w:pPr>
            <w:r>
              <w:t xml:space="preserve">Tutorials/seminars: Wednesday and Thursday afternoons: 5pm-7.30pm </w:t>
            </w:r>
            <w:r>
              <w:br/>
            </w:r>
            <w:r>
              <w:lastRenderedPageBreak/>
              <w:t>Teaching staff office</w:t>
            </w:r>
          </w:p>
        </w:tc>
      </w:tr>
    </w:tbl>
    <w:p w:rsidR="006054D6" w:rsidRDefault="006054D6">
      <w:pPr>
        <w:widowControl w:val="0"/>
        <w:ind w:hanging="567"/>
        <w:contextualSpacing/>
        <w:rPr>
          <w:rFonts w:eastAsia="NSimSun" w:cstheme="minorHAnsi"/>
          <w:b/>
          <w:color w:val="000000"/>
          <w:kern w:val="2"/>
          <w:lang w:eastAsia="zh-CN" w:bidi="hi-IN"/>
        </w:rPr>
      </w:pPr>
    </w:p>
    <w:p w:rsidR="006054D6" w:rsidRDefault="006054D6">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6054D6">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6054D6">
        <w:tc>
          <w:tcPr>
            <w:tcW w:w="3682" w:type="dxa"/>
            <w:tcBorders>
              <w:left w:val="single" w:sz="4" w:space="0" w:color="000000"/>
              <w:bottom w:val="single" w:sz="4" w:space="0" w:color="000000"/>
            </w:tcBorders>
            <w:shd w:val="clear" w:color="auto" w:fill="92D050"/>
          </w:tcPr>
          <w:p w:rsidR="006054D6" w:rsidRDefault="00803DB1">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agroecosystem functioning and their application as a basis for the design of sustainable agricultural systems.</w:t>
            </w:r>
            <w:r>
              <w:br/>
            </w:r>
            <w:r>
              <w:t>C05</w:t>
            </w:r>
            <w:r>
              <w:t xml:space="preserve"> Knows the basic principles of economic analysis applied to agricultural and food activities from the perspective of ecological economics</w:t>
            </w:r>
            <w:r>
              <w:br/>
            </w:r>
            <w:r>
              <w:t>C06 Understand the fundamentals of the relationship between biodiversity and cultural diversity, applied to the manage</w:t>
            </w:r>
            <w:r>
              <w:t>ment of agroecosystems and food systems.</w:t>
            </w:r>
            <w:r>
              <w:br/>
            </w:r>
            <w:r>
              <w:t>C7 Understand the basic principles of political-institutional analysis applied to agricultural and food activities from the perspective of political ecology, with special emphasis on the role of the state and social</w:t>
            </w:r>
            <w:r>
              <w:t xml:space="preserve">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 princip</w:t>
            </w:r>
            <w:r>
              <w:t>les that should guide the construction of sustainable agri-food systems.</w:t>
            </w:r>
            <w:r>
              <w:br/>
            </w:r>
            <w:r>
              <w:t xml:space="preserve">C10 Understand the different feminist perspectives and their application to the analysis of agri-food systems. </w:t>
            </w:r>
            <w:r>
              <w:br/>
            </w:r>
            <w:r>
              <w:br/>
            </w:r>
          </w:p>
        </w:tc>
      </w:tr>
      <w:tr w:rsidR="006054D6">
        <w:tc>
          <w:tcPr>
            <w:tcW w:w="3682" w:type="dxa"/>
            <w:tcBorders>
              <w:left w:val="single" w:sz="4" w:space="0" w:color="000000"/>
              <w:bottom w:val="single" w:sz="4" w:space="0" w:color="000000"/>
            </w:tcBorders>
            <w:shd w:val="clear" w:color="auto" w:fill="92D050"/>
          </w:tcPr>
          <w:p w:rsidR="006054D6" w:rsidRDefault="00803DB1">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synthesise t</w:t>
            </w:r>
            <w:r>
              <w:t>his content to identify key concepts.</w:t>
            </w:r>
            <w:r>
              <w:br/>
            </w:r>
            <w:r>
              <w:t>COM02 Be able to develop adequate written and oral communication, the orderly presentation of ideas, logical and argumentative justification, as well as relate general concepts to others of a more practical nature.</w:t>
            </w:r>
            <w:r>
              <w:br/>
            </w:r>
            <w:r>
              <w:t>COM</w:t>
            </w:r>
            <w:r>
              <w:t>03 Ability to make an ethical commitment to the sustainable transformation of the food system, as advocated by agroecology.</w:t>
            </w:r>
            <w:r>
              <w:br/>
            </w:r>
            <w:r>
              <w:t>COM04 Integrate social, economic, cultural, agronomic and ecological aspects into the design of the agroecological transition.</w:t>
            </w:r>
            <w:r>
              <w:br/>
            </w:r>
            <w:r>
              <w:t>COM05</w:t>
            </w:r>
            <w:r>
              <w:t xml:space="preserve"> Identify the reproduction of gender inequalities in the agroecological social reality in the field of agri-food systems.</w:t>
            </w:r>
            <w:r>
              <w:br/>
            </w:r>
            <w:r>
              <w:lastRenderedPageBreak/>
              <w:t>COM06 Reflect self-critically on power relations in research, incorporating critical reflections on authoritarian relations and patria</w:t>
            </w:r>
            <w:r>
              <w:t>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6054D6">
        <w:tc>
          <w:tcPr>
            <w:tcW w:w="3682" w:type="dxa"/>
            <w:tcBorders>
              <w:left w:val="single" w:sz="4" w:space="0" w:color="000000"/>
              <w:bottom w:val="single" w:sz="4" w:space="0" w:color="000000"/>
            </w:tcBorders>
            <w:shd w:val="clear" w:color="auto" w:fill="92D050"/>
          </w:tcPr>
          <w:p w:rsidR="006054D6" w:rsidRDefault="00803DB1">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theoretica</w:t>
            </w:r>
            <w:r>
              <w:t>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w:t>
            </w:r>
            <w:r>
              <w:t>s agroecosystems that combine the capacity to produce food and/or other goods and services with a high degree of resilience and autonomy and the maintenance of biodiversity.</w:t>
            </w:r>
            <w:r>
              <w:br/>
            </w:r>
            <w:r>
              <w:t>HD04 Develops community projects for agroecological transformation or maintenance individually, in teams, in participatory action research, with special attention to sustainable rural development.</w:t>
            </w:r>
            <w:r>
              <w:br/>
            </w:r>
            <w:r>
              <w:t>HD05 Manages and applies theories and concepts of political</w:t>
            </w:r>
            <w:r>
              <w:t xml:space="preserve"> ecology, ecological economics, and techniques for stimulating social participation in agro-environmental decision-making.</w:t>
            </w:r>
            <w:r>
              <w:br/>
            </w:r>
            <w:r>
              <w:t>HD06 Manages feminist methodologies, tools and organisational approaches aimed at eliminating inequalities and building new gender re</w:t>
            </w:r>
            <w:r>
              <w:t>lations; applies a feminist perspective to the analysis of specific agroecological experiences.</w:t>
            </w:r>
            <w:r>
              <w:br/>
            </w:r>
            <w:r>
              <w:t>HD07 Diagnoses and methodologically solves agroecological problems and prepares reports and forecasts for the implementation of sustainable practices in agroeco</w:t>
            </w:r>
            <w:r>
              <w:t>systems and agri-food systems.</w:t>
            </w:r>
            <w:r>
              <w:br/>
            </w:r>
            <w:r>
              <w:t xml:space="preserve">HD08 Carries out fieldwork in accordance with good design and correct application of participatory action research techniques. </w:t>
            </w:r>
            <w:r>
              <w:br/>
            </w:r>
            <w:r>
              <w:br/>
            </w:r>
          </w:p>
        </w:tc>
      </w:tr>
    </w:tbl>
    <w:p w:rsidR="006054D6" w:rsidRDefault="006054D6">
      <w:pPr>
        <w:widowControl w:val="0"/>
        <w:suppressLineNumbers/>
        <w:spacing w:after="0" w:line="240" w:lineRule="auto"/>
        <w:ind w:hanging="624"/>
        <w:contextualSpacing/>
        <w:textAlignment w:val="baseline"/>
      </w:pPr>
    </w:p>
    <w:tbl>
      <w:tblPr>
        <w:tblW w:w="17201" w:type="dxa"/>
        <w:tblInd w:w="-561" w:type="dxa"/>
        <w:tblCellMar>
          <w:top w:w="55" w:type="dxa"/>
          <w:left w:w="55" w:type="dxa"/>
          <w:bottom w:w="55" w:type="dxa"/>
          <w:right w:w="55" w:type="dxa"/>
        </w:tblCellMar>
        <w:tblLook w:val="04A0" w:firstRow="1" w:lastRow="0" w:firstColumn="1" w:lastColumn="0" w:noHBand="0" w:noVBand="1"/>
      </w:tblPr>
      <w:tblGrid>
        <w:gridCol w:w="5392"/>
        <w:gridCol w:w="4640"/>
        <w:gridCol w:w="4164"/>
        <w:gridCol w:w="109"/>
        <w:gridCol w:w="3338"/>
      </w:tblGrid>
      <w:tr w:rsidR="006054D6" w:rsidTr="00C800A6">
        <w:tc>
          <w:tcPr>
            <w:tcW w:w="17201"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6054D6" w:rsidTr="00C800A6">
        <w:tc>
          <w:tcPr>
            <w:tcW w:w="17201" w:type="dxa"/>
            <w:gridSpan w:val="5"/>
            <w:tcBorders>
              <w:left w:val="single" w:sz="4" w:space="0" w:color="000000"/>
              <w:bottom w:val="single" w:sz="4" w:space="0" w:color="000000"/>
              <w:right w:val="single" w:sz="4" w:space="0" w:color="000000"/>
            </w:tcBorders>
            <w:shd w:val="clear" w:color="auto" w:fill="auto"/>
          </w:tcPr>
          <w:p w:rsidR="006054D6" w:rsidRDefault="006054D6">
            <w:pPr>
              <w:widowControl w:val="0"/>
              <w:suppressLineNumbers/>
              <w:spacing w:after="0" w:line="240" w:lineRule="auto"/>
              <w:contextualSpacing/>
              <w:textAlignment w:val="baseline"/>
              <w:rPr>
                <w:rFonts w:eastAsia="NSimSun" w:cstheme="minorHAnsi"/>
                <w:color w:val="000000"/>
                <w:kern w:val="2"/>
                <w:lang w:eastAsia="zh-CN" w:bidi="hi-IN"/>
              </w:rPr>
            </w:pPr>
          </w:p>
          <w:p w:rsidR="006054D6" w:rsidRDefault="006054D6">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6054D6" w:rsidRDefault="006054D6">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6054D6" w:rsidTr="00C800A6">
        <w:tc>
          <w:tcPr>
            <w:tcW w:w="17201" w:type="dxa"/>
            <w:gridSpan w:val="5"/>
            <w:tcBorders>
              <w:left w:val="single" w:sz="4" w:space="0" w:color="000000"/>
              <w:bottom w:val="single" w:sz="4" w:space="0" w:color="000000"/>
              <w:right w:val="single" w:sz="4" w:space="0" w:color="000000"/>
            </w:tcBorders>
            <w:shd w:val="clear" w:color="auto" w:fill="BFBFBF" w:themeFill="background1" w:themeFillShade="BF"/>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TRAINING ACTIVITIES AND TEACHING METHODOLOGIES</w:t>
            </w:r>
          </w:p>
        </w:tc>
      </w:tr>
      <w:tr w:rsidR="006054D6" w:rsidTr="00C800A6">
        <w:tc>
          <w:tcPr>
            <w:tcW w:w="17201" w:type="dxa"/>
            <w:gridSpan w:val="5"/>
            <w:tcBorders>
              <w:left w:val="single" w:sz="4" w:space="0" w:color="000000"/>
              <w:bottom w:val="single" w:sz="4" w:space="0" w:color="000000"/>
              <w:right w:val="single" w:sz="4" w:space="0" w:color="000000"/>
            </w:tcBorders>
            <w:shd w:val="clear" w:color="auto" w:fill="auto"/>
          </w:tcPr>
          <w:p w:rsidR="006054D6" w:rsidRDefault="006054D6">
            <w:pPr>
              <w:widowControl w:val="0"/>
              <w:suppressLineNumbers/>
              <w:spacing w:after="0" w:line="240" w:lineRule="auto"/>
              <w:contextualSpacing/>
              <w:textAlignment w:val="baseline"/>
              <w:rPr>
                <w:rFonts w:eastAsia="NSimSun" w:cstheme="minorHAnsi"/>
                <w:color w:val="000000"/>
                <w:kern w:val="2"/>
                <w:lang w:eastAsia="zh-CN" w:bidi="hi-IN"/>
              </w:rPr>
            </w:pPr>
          </w:p>
          <w:p w:rsidR="006054D6" w:rsidRDefault="006054D6">
            <w:pPr>
              <w:widowControl w:val="0"/>
              <w:suppressLineNumbers/>
              <w:spacing w:after="0" w:line="240" w:lineRule="auto"/>
              <w:contextualSpacing/>
              <w:textAlignment w:val="baseline"/>
              <w:rPr>
                <w:rFonts w:eastAsia="NSimSun" w:cstheme="minorHAnsi"/>
                <w:color w:val="000000"/>
                <w:kern w:val="2"/>
                <w:lang w:eastAsia="zh-CN" w:bidi="hi-IN"/>
              </w:rPr>
            </w:pPr>
          </w:p>
        </w:tc>
      </w:tr>
      <w:tr w:rsidR="006054D6" w:rsidTr="00C800A6">
        <w:tc>
          <w:tcPr>
            <w:tcW w:w="5325"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4486"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modality</w:t>
            </w:r>
          </w:p>
        </w:tc>
        <w:tc>
          <w:tcPr>
            <w:tcW w:w="4160" w:type="dxa"/>
            <w:tcBorders>
              <w:left w:val="single" w:sz="4" w:space="0" w:color="000000"/>
              <w:bottom w:val="single" w:sz="4" w:space="0" w:color="000000"/>
            </w:tcBorders>
            <w:shd w:val="clear" w:color="auto" w:fill="92D050"/>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6054D6" w:rsidRDefault="00803DB1">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3230" w:type="dxa"/>
            <w:gridSpan w:val="2"/>
            <w:tcBorders>
              <w:left w:val="single" w:sz="4" w:space="0" w:color="000000"/>
              <w:bottom w:val="single" w:sz="4" w:space="0" w:color="000000"/>
              <w:right w:val="single" w:sz="4" w:space="0" w:color="000000"/>
            </w:tcBorders>
            <w:shd w:val="clear" w:color="auto" w:fill="92D050"/>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6054D6" w:rsidRDefault="00803DB1">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 xml:space="preserve">(hours of class work by the student with </w:t>
            </w:r>
            <w:r>
              <w:rPr>
                <w:rFonts w:eastAsia="NSimSun" w:cstheme="minorHAnsi"/>
                <w:color w:val="000000"/>
                <w:kern w:val="2"/>
                <w:sz w:val="18"/>
                <w:szCs w:val="18"/>
                <w:lang w:eastAsia="zh-CN" w:bidi="hi-IN"/>
              </w:rPr>
              <w:lastRenderedPageBreak/>
              <w:t>teacher support)</w:t>
            </w:r>
          </w:p>
        </w:tc>
      </w:tr>
      <w:tr w:rsidR="006054D6" w:rsidTr="00C800A6">
        <w:tc>
          <w:tcPr>
            <w:tcW w:w="5325"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eastAsia="Times New Roman" w:cstheme="minorHAnsi"/>
              </w:rPr>
              <w:lastRenderedPageBreak/>
              <w:t>Lectures and practical activities (face-to-face, synchronous and/or asynchronous)</w:t>
            </w:r>
          </w:p>
        </w:tc>
        <w:tc>
          <w:tcPr>
            <w:tcW w:w="4486"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IN-PERSON</w:t>
            </w:r>
          </w:p>
        </w:tc>
        <w:tc>
          <w:tcPr>
            <w:tcW w:w="4160"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0</w:t>
            </w:r>
          </w:p>
        </w:tc>
        <w:tc>
          <w:tcPr>
            <w:tcW w:w="3230" w:type="dxa"/>
            <w:gridSpan w:val="2"/>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8</w:t>
            </w:r>
          </w:p>
        </w:tc>
      </w:tr>
      <w:tr w:rsidR="006054D6" w:rsidTr="00C800A6">
        <w:tc>
          <w:tcPr>
            <w:tcW w:w="5325"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4486"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IN-PERSON</w:t>
            </w:r>
          </w:p>
        </w:tc>
        <w:tc>
          <w:tcPr>
            <w:tcW w:w="4160"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0</w:t>
            </w:r>
          </w:p>
        </w:tc>
        <w:tc>
          <w:tcPr>
            <w:tcW w:w="3230" w:type="dxa"/>
            <w:gridSpan w:val="2"/>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15</w:t>
            </w:r>
          </w:p>
        </w:tc>
      </w:tr>
      <w:tr w:rsidR="006054D6" w:rsidTr="00C800A6">
        <w:tc>
          <w:tcPr>
            <w:tcW w:w="5325"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eastAsia="Times New Roman" w:cstheme="minorHAnsi"/>
              </w:rPr>
              <w:t>Field trip</w:t>
            </w:r>
          </w:p>
        </w:tc>
        <w:tc>
          <w:tcPr>
            <w:tcW w:w="4486"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IN PERSON</w:t>
            </w:r>
          </w:p>
        </w:tc>
        <w:tc>
          <w:tcPr>
            <w:tcW w:w="4160"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0</w:t>
            </w:r>
          </w:p>
        </w:tc>
        <w:tc>
          <w:tcPr>
            <w:tcW w:w="3230" w:type="dxa"/>
            <w:gridSpan w:val="2"/>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7</w:t>
            </w:r>
          </w:p>
        </w:tc>
      </w:tr>
      <w:tr w:rsidR="006054D6" w:rsidTr="00C800A6">
        <w:tc>
          <w:tcPr>
            <w:tcW w:w="5325"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4486"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TO BE DETERMINED</w:t>
            </w:r>
          </w:p>
        </w:tc>
        <w:tc>
          <w:tcPr>
            <w:tcW w:w="4160" w:type="dxa"/>
            <w:tcBorders>
              <w:left w:val="single" w:sz="4" w:space="0" w:color="000000"/>
              <w:bottom w:val="single" w:sz="4" w:space="0" w:color="000000"/>
            </w:tcBorders>
            <w:shd w:val="clear" w:color="auto" w:fill="auto"/>
          </w:tcPr>
          <w:p w:rsidR="006054D6" w:rsidRDefault="00803DB1">
            <w:pPr>
              <w:widowControl w:val="0"/>
              <w:snapToGrid w:val="0"/>
              <w:spacing w:after="0" w:line="240" w:lineRule="auto"/>
              <w:contextualSpacing/>
              <w:rPr>
                <w:rFonts w:eastAsia="Arial" w:cstheme="minorHAnsi"/>
              </w:rPr>
            </w:pPr>
            <w:r>
              <w:rPr>
                <w:rFonts w:cstheme="minorHAnsi"/>
              </w:rPr>
              <w:t>45</w:t>
            </w:r>
          </w:p>
        </w:tc>
        <w:tc>
          <w:tcPr>
            <w:tcW w:w="3230" w:type="dxa"/>
            <w:gridSpan w:val="2"/>
            <w:tcBorders>
              <w:left w:val="single" w:sz="4" w:space="0" w:color="000000"/>
              <w:bottom w:val="single" w:sz="4" w:space="0" w:color="000000"/>
              <w:right w:val="single" w:sz="4" w:space="0" w:color="000000"/>
            </w:tcBorders>
            <w:shd w:val="clear" w:color="auto" w:fill="auto"/>
          </w:tcPr>
          <w:p w:rsidR="006054D6" w:rsidRDefault="00803DB1">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6054D6" w:rsidTr="00C800A6">
        <w:tc>
          <w:tcPr>
            <w:tcW w:w="17201" w:type="dxa"/>
            <w:gridSpan w:val="5"/>
            <w:tcBorders>
              <w:left w:val="single" w:sz="4" w:space="0" w:color="000000"/>
              <w:bottom w:val="single" w:sz="4" w:space="0" w:color="000000"/>
              <w:right w:val="single" w:sz="4" w:space="0" w:color="000000"/>
            </w:tcBorders>
            <w:shd w:val="clear" w:color="auto" w:fill="BFBFBF" w:themeFill="background1" w:themeFillShade="BF"/>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6054D6" w:rsidTr="00C800A6">
        <w:tc>
          <w:tcPr>
            <w:tcW w:w="17201" w:type="dxa"/>
            <w:gridSpan w:val="5"/>
            <w:tcBorders>
              <w:left w:val="single" w:sz="4" w:space="0" w:color="000000"/>
              <w:bottom w:val="single" w:sz="4" w:space="0" w:color="000000"/>
              <w:right w:val="single" w:sz="4" w:space="0" w:color="000000"/>
            </w:tcBorders>
            <w:shd w:val="clear" w:color="auto" w:fill="auto"/>
          </w:tcPr>
          <w:p w:rsidR="006054D6" w:rsidRDefault="00803DB1">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At the end of the course, there will be a discussion and sharing of the content and main practical contrib</w:t>
            </w:r>
            <w:r>
              <w:t xml:space="preserve">utions gathered from the field trip.  </w:t>
            </w:r>
            <w:r>
              <w:br/>
            </w:r>
            <w:r>
              <w:br/>
            </w:r>
            <w:r>
              <w:br/>
            </w:r>
            <w:r>
              <w:t xml:space="preserve">Prior to the field trip, some questions will be posed as a guide for observation and analysis of the experiences visited. </w:t>
            </w:r>
            <w:r>
              <w:br/>
            </w:r>
            <w:r>
              <w:t xml:space="preserve">This assignment may be organised in groups. </w:t>
            </w:r>
            <w:r>
              <w:br/>
            </w:r>
            <w:r>
              <w:br/>
            </w:r>
            <w:r>
              <w:br/>
              <w:t>These assignments must be submitted before th</w:t>
            </w:r>
            <w:r>
              <w:t>e deadline by uploading a file as a task in the corresponding section of the course on Moodle.</w:t>
            </w:r>
          </w:p>
        </w:tc>
      </w:tr>
      <w:tr w:rsidR="006054D6" w:rsidTr="00C800A6">
        <w:trPr>
          <w:trHeight w:val="75"/>
        </w:trPr>
        <w:tc>
          <w:tcPr>
            <w:tcW w:w="14102"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6054D6" w:rsidRDefault="00803DB1">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309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6054D6" w:rsidTr="00C800A6">
        <w:trPr>
          <w:trHeight w:val="75"/>
        </w:trPr>
        <w:tc>
          <w:tcPr>
            <w:tcW w:w="14102" w:type="dxa"/>
            <w:gridSpan w:val="4"/>
            <w:tcBorders>
              <w:left w:val="single" w:sz="4" w:space="0" w:color="000000"/>
              <w:bottom w:val="single" w:sz="4" w:space="0" w:color="000000"/>
              <w:right w:val="single" w:sz="4" w:space="0" w:color="000000"/>
            </w:tcBorders>
            <w:shd w:val="clear" w:color="auto" w:fill="auto"/>
          </w:tcPr>
          <w:p w:rsidR="006054D6" w:rsidRDefault="00803DB1">
            <w:pPr>
              <w:widowControl w:val="0"/>
              <w:snapToGrid w:val="0"/>
              <w:spacing w:after="0" w:line="240" w:lineRule="auto"/>
              <w:contextualSpacing/>
            </w:pPr>
            <w:r>
              <w:rPr>
                <w:rFonts w:eastAsia="Times New Roman" w:cstheme="minorHAnsi"/>
              </w:rPr>
              <w:t>Comprehension tests</w:t>
            </w:r>
          </w:p>
        </w:tc>
        <w:tc>
          <w:tcPr>
            <w:tcW w:w="309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054D6" w:rsidRDefault="00803DB1">
            <w:pPr>
              <w:widowControl w:val="0"/>
              <w:snapToGrid w:val="0"/>
              <w:spacing w:after="0" w:line="240" w:lineRule="auto"/>
              <w:contextualSpacing/>
              <w:jc w:val="right"/>
            </w:pPr>
            <w:r>
              <w:rPr>
                <w:rFonts w:cstheme="minorHAnsi"/>
              </w:rPr>
              <w:t>30%</w:t>
            </w:r>
          </w:p>
        </w:tc>
      </w:tr>
      <w:tr w:rsidR="006054D6" w:rsidTr="00C800A6">
        <w:trPr>
          <w:trHeight w:val="75"/>
        </w:trPr>
        <w:tc>
          <w:tcPr>
            <w:tcW w:w="14102" w:type="dxa"/>
            <w:gridSpan w:val="4"/>
            <w:tcBorders>
              <w:left w:val="single" w:sz="4" w:space="0" w:color="000000"/>
              <w:bottom w:val="single" w:sz="4" w:space="0" w:color="000000"/>
              <w:right w:val="single" w:sz="4" w:space="0" w:color="000000"/>
            </w:tcBorders>
            <w:shd w:val="clear" w:color="auto" w:fill="auto"/>
          </w:tcPr>
          <w:p w:rsidR="006054D6" w:rsidRDefault="00803DB1">
            <w:pPr>
              <w:widowControl w:val="0"/>
              <w:snapToGrid w:val="0"/>
              <w:spacing w:after="0" w:line="240" w:lineRule="auto"/>
              <w:contextualSpacing/>
            </w:pPr>
            <w:r>
              <w:rPr>
                <w:rFonts w:eastAsia="Times New Roman" w:cstheme="minorHAnsi"/>
              </w:rPr>
              <w:t>Writing tests</w:t>
            </w:r>
          </w:p>
        </w:tc>
        <w:tc>
          <w:tcPr>
            <w:tcW w:w="309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054D6" w:rsidRDefault="00803DB1">
            <w:pPr>
              <w:widowControl w:val="0"/>
              <w:snapToGrid w:val="0"/>
              <w:spacing w:after="0" w:line="240" w:lineRule="auto"/>
              <w:contextualSpacing/>
              <w:jc w:val="right"/>
            </w:pPr>
            <w:r>
              <w:rPr>
                <w:rFonts w:cstheme="minorHAnsi"/>
              </w:rPr>
              <w:t>40</w:t>
            </w:r>
          </w:p>
        </w:tc>
      </w:tr>
      <w:tr w:rsidR="006054D6" w:rsidTr="00C800A6">
        <w:trPr>
          <w:trHeight w:val="75"/>
        </w:trPr>
        <w:tc>
          <w:tcPr>
            <w:tcW w:w="14102" w:type="dxa"/>
            <w:gridSpan w:val="4"/>
            <w:tcBorders>
              <w:left w:val="single" w:sz="4" w:space="0" w:color="000000"/>
              <w:bottom w:val="single" w:sz="4" w:space="0" w:color="000000"/>
              <w:right w:val="single" w:sz="4" w:space="0" w:color="000000"/>
            </w:tcBorders>
            <w:shd w:val="clear" w:color="auto" w:fill="auto"/>
          </w:tcPr>
          <w:p w:rsidR="006054D6" w:rsidRDefault="00803DB1">
            <w:pPr>
              <w:widowControl w:val="0"/>
              <w:snapToGrid w:val="0"/>
              <w:spacing w:after="0" w:line="240" w:lineRule="auto"/>
              <w:contextualSpacing/>
            </w:pPr>
            <w:r>
              <w:rPr>
                <w:rFonts w:eastAsia="Times New Roman" w:cstheme="minorHAnsi"/>
              </w:rPr>
              <w:t>Problem solving</w:t>
            </w:r>
          </w:p>
        </w:tc>
        <w:tc>
          <w:tcPr>
            <w:tcW w:w="309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054D6" w:rsidRDefault="00803DB1">
            <w:pPr>
              <w:widowControl w:val="0"/>
              <w:snapToGrid w:val="0"/>
              <w:spacing w:after="0" w:line="240" w:lineRule="auto"/>
              <w:contextualSpacing/>
              <w:jc w:val="right"/>
            </w:pPr>
            <w:r>
              <w:rPr>
                <w:rFonts w:cstheme="minorHAnsi"/>
              </w:rPr>
              <w:t>30%</w:t>
            </w:r>
          </w:p>
        </w:tc>
      </w:tr>
      <w:tr w:rsidR="006054D6" w:rsidTr="00C800A6">
        <w:tc>
          <w:tcPr>
            <w:tcW w:w="17201" w:type="dxa"/>
            <w:gridSpan w:val="5"/>
            <w:tcBorders>
              <w:left w:val="single" w:sz="4" w:space="0" w:color="000000"/>
              <w:bottom w:val="single" w:sz="4" w:space="0" w:color="000000"/>
              <w:right w:val="single" w:sz="4" w:space="0" w:color="000000"/>
            </w:tcBorders>
            <w:shd w:val="clear" w:color="auto" w:fill="CCCCCC"/>
          </w:tcPr>
          <w:p w:rsidR="006054D6" w:rsidRDefault="00803DB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6054D6" w:rsidTr="00C800A6">
        <w:tc>
          <w:tcPr>
            <w:tcW w:w="17201" w:type="dxa"/>
            <w:gridSpan w:val="5"/>
            <w:tcBorders>
              <w:left w:val="single" w:sz="4" w:space="0" w:color="000000"/>
              <w:bottom w:val="single" w:sz="4" w:space="0" w:color="000000"/>
              <w:right w:val="single" w:sz="4" w:space="0" w:color="000000"/>
            </w:tcBorders>
          </w:tcPr>
          <w:p w:rsidR="006054D6" w:rsidRDefault="00803DB1">
            <w:pPr>
              <w:widowControl w:val="0"/>
              <w:spacing w:after="0"/>
              <w:contextualSpacing/>
              <w:rPr>
                <w:rFonts w:eastAsia="NSimSun" w:cstheme="minorHAnsi"/>
                <w:b/>
                <w:color w:val="000000"/>
                <w:kern w:val="2"/>
                <w:sz w:val="24"/>
                <w:szCs w:val="24"/>
                <w:lang w:eastAsia="zh-CN" w:bidi="hi-IN"/>
              </w:rPr>
            </w:pPr>
            <w:r>
              <w:t xml:space="preserve">Lecture    </w:t>
            </w:r>
            <w:r>
              <w:br/>
            </w:r>
            <w:r>
              <w:t>Group work and/or group presentations</w:t>
            </w:r>
            <w:r>
              <w:br/>
            </w:r>
            <w:r>
              <w:t>Field trips</w:t>
            </w:r>
            <w:r>
              <w:br/>
            </w:r>
            <w:r>
              <w:t>Debates</w:t>
            </w:r>
            <w:r>
              <w:br/>
            </w:r>
            <w:r>
              <w:t>Study and analysis of materials and readings</w:t>
            </w:r>
            <w:r>
              <w:br/>
            </w:r>
            <w:r>
              <w:br/>
            </w:r>
          </w:p>
        </w:tc>
      </w:tr>
      <w:tr w:rsidR="006054D6" w:rsidTr="00C800A6">
        <w:tc>
          <w:tcPr>
            <w:tcW w:w="17201" w:type="dxa"/>
            <w:gridSpan w:val="5"/>
            <w:tcBorders>
              <w:left w:val="single" w:sz="4" w:space="0" w:color="000000"/>
              <w:bottom w:val="single" w:sz="4" w:space="0" w:color="000000"/>
              <w:right w:val="single" w:sz="4" w:space="0" w:color="000000"/>
            </w:tcBorders>
            <w:shd w:val="clear" w:color="auto" w:fill="CCCCCC"/>
          </w:tcPr>
          <w:p w:rsidR="006054D6" w:rsidRDefault="00803DB1">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6054D6" w:rsidTr="00C800A6">
        <w:trPr>
          <w:trHeight w:val="522"/>
        </w:trPr>
        <w:tc>
          <w:tcPr>
            <w:tcW w:w="17201" w:type="dxa"/>
            <w:gridSpan w:val="5"/>
            <w:tcBorders>
              <w:top w:val="single" w:sz="4" w:space="0" w:color="000000"/>
              <w:left w:val="single" w:sz="4" w:space="0" w:color="000000"/>
              <w:bottom w:val="single" w:sz="4" w:space="0" w:color="000000"/>
              <w:right w:val="single" w:sz="4" w:space="0" w:color="000000"/>
            </w:tcBorders>
            <w:shd w:val="clear" w:color="auto" w:fill="auto"/>
          </w:tcPr>
          <w:p w:rsidR="006054D6" w:rsidRDefault="00803DB1">
            <w:pPr>
              <w:widowControl w:val="0"/>
              <w:spacing w:after="0"/>
              <w:contextualSpacing/>
              <w:rPr>
                <w:rFonts w:eastAsia="NSimSun" w:cstheme="minorHAnsi"/>
                <w:b/>
                <w:color w:val="000000"/>
                <w:kern w:val="2"/>
                <w:sz w:val="24"/>
                <w:szCs w:val="24"/>
                <w:lang w:eastAsia="zh-CN" w:bidi="hi-IN"/>
              </w:rPr>
            </w:pPr>
            <w:r>
              <w:t>SHORT MARKETING CHANNELS</w:t>
            </w:r>
            <w:r>
              <w:br/>
            </w:r>
            <w:r>
              <w:br/>
            </w:r>
            <w:r>
              <w:t>1. Sevilla Guzmán, Eduardo, Soler Montiel, Marta, Gallar Hernández, David, Vara Sánchez, Isabel, Calle Collado, Ángel (2012): Short food marketing channels in Andalusia. Seville, Spain. Andalusian Public Foundation Centre for Andalusian Studies, Regional M</w:t>
            </w:r>
            <w:r>
              <w:t>inistry of the Presidency and Equality, Regional Government of Andalusia. https://ww</w:t>
            </w:r>
            <w:bookmarkStart w:id="0" w:name="_GoBack"/>
            <w:bookmarkEnd w:id="0"/>
            <w:r>
              <w:t>w.centrodeestudiosandaluces.es/datos/factoriaideas/FI014_12_ok_ok.pdf</w:t>
            </w:r>
            <w:r>
              <w:br/>
            </w:r>
            <w:r>
              <w:t>2. Soler Montiel, Marta, Calle Collado, Ángel (2010): Rearticulating from food: short marketing channe</w:t>
            </w:r>
            <w:r>
              <w:t>ls in Andalusia in Cultural Heritage in the new Andalusian rurality, Andalusian Institute of Historical Heritage, Regional Government of Andalusia p. 258-283 http://institucional.us.es/compromiso/libreconf/docs/canales.pdf</w:t>
            </w:r>
            <w:r>
              <w:br/>
            </w:r>
            <w:r>
              <w:t>3. Matarán et al. (2021): Diagnos</w:t>
            </w:r>
            <w:r>
              <w:t>is of local agroecological networks in Andalusia https://www.juntadeandalucia.es/organismos/agriculturaganaderiapescaydesarrollosostenible/areas/produccion-ecologica/promocion/paginas/biodistritos-andalucia.html</w:t>
            </w:r>
            <w:r>
              <w:br/>
            </w:r>
            <w:r>
              <w:br/>
            </w:r>
            <w:r>
              <w:t>FEMINIST ANALYSES OF LOCAL AGROECOLOGICAL S</w:t>
            </w:r>
            <w:r>
              <w:t>YSTEMS</w:t>
            </w:r>
            <w:r>
              <w:br/>
            </w:r>
            <w:r>
              <w:lastRenderedPageBreak/>
              <w:t>5 Costa Bezerra, A. Geane, Soler Montiel, Marta, Butto Zarzar, Andrea L, García Roces, Irene (2022): Gender, agroecology and local markets at São José de Mipibu in Rio Grande do Norte, Brazil, Agroecology and Sustainable Food Systems, 46:4, 604-625,</w:t>
            </w:r>
            <w:r>
              <w:t xml:space="preserve"> DOI: 10.1080/21683565.2021.2025193</w:t>
            </w:r>
            <w:r>
              <w:br/>
            </w:r>
            <w:r>
              <w:t xml:space="preserve">6. García Roces, Irene, Soler Montiel, Marta (2014): Ecofeminist perspective on food sovereignty: the Agroecology Network in the Moreno Maia Community in the Brazilian Amazon. International Relations, Vol. 27. pp 75-96. </w:t>
            </w:r>
            <w:r>
              <w:t xml:space="preserve">https://revistas.uam.es/index.php/relacionesinternacionales/article/view/5238/5681 </w:t>
            </w:r>
            <w:r>
              <w:br/>
            </w:r>
            <w:r>
              <w:t>7. García Roces, Irene, Soler Montiel, Marta (2010): Women, Agroecology and Food Sovereignty in the Moreno Maia Community in the State of Acre, Brazil. Feminist Research. 2</w:t>
            </w:r>
            <w:r>
              <w:t xml:space="preserve">010. Vol. 1. pp. 43-65. http://revistas.ucm.es/index.php/INFE/article/view/INFE1010110043A </w:t>
            </w:r>
            <w:r>
              <w:br/>
            </w:r>
            <w:r>
              <w:br/>
            </w:r>
            <w:r>
              <w:t>TRUST AND CERTIFICATION SYSTEMS</w:t>
            </w:r>
            <w:r>
              <w:br/>
            </w:r>
            <w:r>
              <w:t>8. Cuéllar-Padilla, M. and Ganuza-Fernández, E. 2018. We don't want to be officially certified! Reasons and implications of the Par</w:t>
            </w:r>
            <w:r>
              <w:t>ticipatory Guarantee Systems. Sustainability2018, 10, 1142; doi:10.3390/su10041142https://www.researchgate.net/publication/324458070_We_Don't_Want_to_Be_Officially_Certified_Reasons_and_Implications_of_the_Participatory_Guarantee_Systems</w:t>
            </w:r>
            <w:r>
              <w:br/>
            </w:r>
            <w:r>
              <w:t>9. Cuéllar-Padilla</w:t>
            </w:r>
            <w:r>
              <w:t>, M. and di Masso. M. 2021. Building trust in agroecological proposals. Participatory Guarantee Systems. Teaching material for the Postgraduate Course in Local Agroecological Revitalisation. Autonomous University of Barcelona.</w:t>
            </w:r>
            <w:r>
              <w:br/>
            </w:r>
            <w:r>
              <w:t>10. Cuéllar-Padilla, M. and C</w:t>
            </w:r>
            <w:r>
              <w:t>astillo-Ruiz, J. (2015). "Mechanisms for revaluing agricultural heritage from a local perspective: certification and guarantee systems". In CASTILLO RUIZ, J. and MARTÍNEZ YÁÑEZ, C. (Eds.) Agricultural heritage. The cultural construction of territory throug</w:t>
            </w:r>
            <w:r>
              <w:t>h agricultural activity, UNIA, Seville; pp. 121-148. ISBN 978-84-7993-264-0</w:t>
            </w:r>
            <w:r>
              <w:br/>
            </w:r>
            <w:r>
              <w:t>11. Cuéllar-Padilla, M.; Haro-Pérez, I.; Begiristain- Zubillaga, M. Participatory Guarantee Systems: When People Want to Take Part. Sustainability 2022, 14, 3325. https://doi.org/1</w:t>
            </w:r>
            <w:r>
              <w:t>0.3390/su14063325</w:t>
            </w:r>
            <w:r>
              <w:br/>
            </w:r>
            <w:r>
              <w:br/>
            </w:r>
            <w:r>
              <w:t>CHALLENGES AND REALITIES OF CCCs FROM THE PERSPECTIVE OF PRODUCTION AND CONSUMPTION</w:t>
            </w:r>
            <w:r>
              <w:br/>
            </w:r>
            <w:r>
              <w:t>11. Rucabado-Palomar, T. and Cuéllar-Padilla, M. 2019 Are municipal markets an opportunity for small and medium-sized local farms? Spanish Journal of Agr</w:t>
            </w:r>
            <w:r>
              <w:t>o-Social and Fisheries Studies, no. 252. Available on Moodle2.</w:t>
            </w:r>
            <w:r>
              <w:br/>
            </w:r>
            <w:r>
              <w:t>12. Rucabado-Palomar, T. and Cuéllar-Padilla, 2018. M. Short food supply chains for local food: a difficult path. Renewable Agriculture and Food Systems, online. DOI: 10.1017/S174217051800039Xh</w:t>
            </w:r>
            <w:r>
              <w:t>ttps://www.cambridge.org/core/journals/renewable-agriculture-and-food-systems/article/short-food-supply-chains-for-local-food-a-difficult-path/35F1BF522F060E2838002CD089C2FAC9</w:t>
            </w:r>
            <w:r>
              <w:br/>
            </w:r>
            <w:r>
              <w:t>13. Gallar-Hernández, D.; Saracho-Domínguez, H.; Rivera-Ferré, M. and Vara-Sánch</w:t>
            </w:r>
            <w:r>
              <w:t>ez, I. 2019. Eating Well with Organic Food: Everyday (Non-Monetary) Strategies for a Change in Food Paradigms: Findings from Andalusia, Spain. Sustainability, 11(4); doi:10.3390/su11041003</w:t>
            </w:r>
            <w:r>
              <w:br/>
            </w:r>
            <w:r>
              <w:br/>
            </w:r>
          </w:p>
        </w:tc>
      </w:tr>
      <w:tr w:rsidR="006054D6" w:rsidTr="00C800A6">
        <w:trPr>
          <w:trHeight w:val="413"/>
        </w:trPr>
        <w:tc>
          <w:tcPr>
            <w:tcW w:w="17201" w:type="dxa"/>
            <w:gridSpan w:val="5"/>
            <w:tcBorders>
              <w:left w:val="single" w:sz="4" w:space="0" w:color="000000"/>
              <w:bottom w:val="single" w:sz="4" w:space="0" w:color="000000"/>
              <w:right w:val="single" w:sz="4" w:space="0" w:color="000000"/>
            </w:tcBorders>
            <w:shd w:val="clear" w:color="auto" w:fill="CCCCCC"/>
          </w:tcPr>
          <w:p w:rsidR="006054D6" w:rsidRDefault="00803DB1">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6054D6" w:rsidTr="00C800A6">
        <w:trPr>
          <w:trHeight w:val="522"/>
        </w:trPr>
        <w:tc>
          <w:tcPr>
            <w:tcW w:w="17201" w:type="dxa"/>
            <w:gridSpan w:val="5"/>
            <w:tcBorders>
              <w:left w:val="single" w:sz="4" w:space="0" w:color="000000"/>
              <w:bottom w:val="single" w:sz="4" w:space="0" w:color="000000"/>
              <w:right w:val="single" w:sz="4" w:space="0" w:color="000000"/>
            </w:tcBorders>
            <w:shd w:val="clear" w:color="auto" w:fill="auto"/>
          </w:tcPr>
          <w:p w:rsidR="006054D6" w:rsidRDefault="006054D6">
            <w:pPr>
              <w:widowControl w:val="0"/>
              <w:spacing w:after="0"/>
              <w:contextualSpacing/>
              <w:rPr>
                <w:rFonts w:eastAsia="NSimSun" w:cstheme="minorHAnsi"/>
                <w:b/>
                <w:color w:val="000000"/>
                <w:kern w:val="2"/>
                <w:sz w:val="24"/>
                <w:szCs w:val="24"/>
                <w:lang w:eastAsia="zh-CN" w:bidi="hi-IN"/>
              </w:rPr>
            </w:pPr>
          </w:p>
        </w:tc>
      </w:tr>
    </w:tbl>
    <w:p w:rsidR="006054D6" w:rsidRDefault="006054D6">
      <w:pPr>
        <w:pStyle w:val="TableContents"/>
        <w:jc w:val="both"/>
        <w:rPr>
          <w:rFonts w:ascii="Serif" w:hAnsi="Serif"/>
        </w:rPr>
      </w:pPr>
    </w:p>
    <w:p w:rsidR="006054D6" w:rsidRDefault="00803DB1">
      <w:pPr>
        <w:pStyle w:val="TableContents"/>
        <w:jc w:val="both"/>
        <w:rPr>
          <w:rFonts w:ascii="Serif" w:hAnsi="Serif"/>
        </w:rPr>
      </w:pPr>
      <w:r>
        <w:rPr>
          <w:rFonts w:ascii="Serif" w:hAnsi="Serif"/>
          <w:color w:val="00000A"/>
          <w:sz w:val="20"/>
          <w:szCs w:val="20"/>
        </w:rPr>
        <w:t>In None, 25 April 2024.</w:t>
      </w:r>
    </w:p>
    <w:p w:rsidR="006054D6" w:rsidRDefault="00803DB1">
      <w:pPr>
        <w:pStyle w:val="TableContents"/>
        <w:spacing w:line="312" w:lineRule="auto"/>
        <w:ind w:left="-567"/>
        <w:jc w:val="right"/>
        <w:rPr>
          <w:rFonts w:ascii="Serif" w:hAnsi="Serif"/>
        </w:rPr>
      </w:pPr>
      <w:r>
        <w:rPr>
          <w:rFonts w:ascii="Serif" w:hAnsi="Serif"/>
          <w:color w:val="00000A"/>
          <w:sz w:val="20"/>
          <w:szCs w:val="20"/>
        </w:rPr>
        <w:t>Signed: Gallar Hernández, David</w:t>
      </w:r>
    </w:p>
    <w:p w:rsidR="006054D6" w:rsidRDefault="006054D6">
      <w:pPr>
        <w:pStyle w:val="TableContents"/>
        <w:spacing w:line="312" w:lineRule="auto"/>
        <w:ind w:left="-567"/>
        <w:jc w:val="right"/>
        <w:rPr>
          <w:rFonts w:ascii="Serif" w:hAnsi="Serif"/>
        </w:rPr>
      </w:pPr>
    </w:p>
    <w:p w:rsidR="006054D6" w:rsidRDefault="00803DB1">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w:t>
      </w:r>
      <w:r>
        <w:rPr>
          <w:rFonts w:ascii="Times New Roman" w:hAnsi="Times New Roman"/>
          <w:sz w:val="10"/>
          <w:szCs w:val="10"/>
        </w:rPr>
        <w:t xml:space="preserve">VERSITY OF ANDALUSIA as the data controller, with the Academic Management Department (Monasterio Santa María de las Cuevas, C / Américo Vespucio nº2. Isla de La Cartuja - 41092 - Seville), before whom you may exercise your rights of access, rectification, </w:t>
      </w:r>
      <w:r>
        <w:rPr>
          <w:rFonts w:ascii="Times New Roman" w:hAnsi="Times New Roman"/>
          <w:sz w:val="10"/>
          <w:szCs w:val="10"/>
        </w:rPr>
        <w:t xml:space="preserve">limitation, opposition or portability,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w:t>
      </w:r>
      <w:r>
        <w:rPr>
          <w:rFonts w:ascii="Times New Roman" w:hAnsi="Times New Roman"/>
          <w:sz w:val="10"/>
          <w:szCs w:val="10"/>
        </w:rPr>
        <w:t xml:space="preserve"> your request is rejected, you may contact the University's Data Protection Officer (rgpd@unia.es Tel. 954 462299) or lodge a complaint with the Spanish Data Protection Agency using the forms provided for this purpose on its website: https://sedeagpd.gob.e</w:t>
      </w:r>
      <w:r>
        <w:rPr>
          <w:rFonts w:ascii="Times New Roman" w:hAnsi="Times New Roman"/>
          <w:sz w:val="10"/>
          <w:szCs w:val="10"/>
        </w:rPr>
        <w:t xml:space="preserve">s. </w:t>
      </w:r>
      <w:r>
        <w:rPr>
          <w:rFonts w:ascii="Times New Roman" w:hAnsi="Times New Roman"/>
          <w:sz w:val="10"/>
          <w:szCs w:val="10"/>
        </w:rPr>
        <w:br/>
      </w:r>
      <w:r>
        <w:rPr>
          <w:rFonts w:ascii="Times New Roman" w:hAnsi="Times New Roman"/>
          <w:sz w:val="10"/>
          <w:szCs w:val="10"/>
        </w:rPr>
        <w:br/>
        <w:t xml:space="preserve">            As the data controller,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w:t>
      </w:r>
      <w:r>
        <w:rPr>
          <w:rFonts w:ascii="Times New Roman" w:hAnsi="Times New Roman"/>
          <w:sz w:val="10"/>
          <w:szCs w:val="10"/>
        </w:rPr>
        <w:t xml:space="preserve">mission and enrolment processes for official courses (Bachelor's, Master's and Doctorate degrees) or continuing education at the International University of Andalusia. </w:t>
      </w:r>
      <w:r>
        <w:rPr>
          <w:rFonts w:ascii="Times New Roman" w:hAnsi="Times New Roman"/>
          <w:sz w:val="10"/>
          <w:szCs w:val="10"/>
        </w:rPr>
        <w:br/>
        <w:t xml:space="preserve">                •    Enrolment and/or registration as a student in any of the official </w:t>
      </w:r>
      <w:r>
        <w:rPr>
          <w:rFonts w:ascii="Times New Roman" w:hAnsi="Times New Roman"/>
          <w:sz w:val="10"/>
          <w:szCs w:val="10"/>
        </w:rPr>
        <w:t xml:space="preserve">degree programmes (bachelor's, master's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w:t>
      </w:r>
      <w:r>
        <w:rPr>
          <w:rFonts w:ascii="Times New Roman" w:hAnsi="Times New Roman"/>
          <w:sz w:val="10"/>
          <w:szCs w:val="10"/>
        </w:rPr>
        <w:t xml:space="preserve">l University of Andalusia, the General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w:t>
      </w:r>
      <w:r>
        <w:rPr>
          <w:rFonts w:ascii="Times New Roman" w:hAnsi="Times New Roman"/>
          <w:sz w:val="10"/>
          <w:szCs w:val="10"/>
        </w:rPr>
        <w:t xml:space="preserve"> issuing official degrees, university-specific degrees and other academic qualifications. </w:t>
      </w:r>
      <w:r>
        <w:rPr>
          <w:rFonts w:ascii="Times New Roman" w:hAnsi="Times New Roman"/>
          <w:sz w:val="10"/>
          <w:szCs w:val="10"/>
        </w:rPr>
        <w:br/>
      </w:r>
      <w:r>
        <w:rPr>
          <w:rFonts w:ascii="Times New Roman" w:hAnsi="Times New Roman"/>
          <w:sz w:val="10"/>
          <w:szCs w:val="10"/>
        </w:rPr>
        <w:lastRenderedPageBreak/>
        <w:t xml:space="preserve">            b)    Management of your participation as a student in national or international internships and training activities in institutions, companies, organisa</w:t>
      </w:r>
      <w:r>
        <w:rPr>
          <w:rFonts w:ascii="Times New Roman" w:hAnsi="Times New Roman"/>
          <w:sz w:val="10"/>
          <w:szCs w:val="10"/>
        </w:rPr>
        <w:t xml:space="preserve">tions or other centres. </w:t>
      </w:r>
      <w:r>
        <w:rPr>
          <w:rFonts w:ascii="Times New Roman" w:hAnsi="Times New Roman"/>
          <w:sz w:val="10"/>
          <w:szCs w:val="10"/>
        </w:rPr>
        <w:b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w:t>
      </w:r>
      <w:r>
        <w:rPr>
          <w:rFonts w:ascii="Times New Roman" w:hAnsi="Times New Roman"/>
          <w:sz w:val="10"/>
          <w:szCs w:val="10"/>
        </w:rPr>
        <w:t xml:space="preserve"> relationship established between you and 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w:t>
      </w:r>
      <w:r>
        <w:rPr>
          <w:rFonts w:ascii="Times New Roman" w:hAnsi="Times New Roman"/>
          <w:sz w:val="10"/>
          <w:szCs w:val="10"/>
        </w:rPr>
        <w:t xml:space="preserve"> to the University and for keeping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w:t>
      </w:r>
      <w:r>
        <w:rPr>
          <w:rFonts w:ascii="Times New Roman" w:hAnsi="Times New Roman"/>
          <w:sz w:val="10"/>
          <w:szCs w:val="10"/>
        </w:rPr>
        <w:t>nd bodies for the exercise of their own powers and in accordance with the purposes set out above (including, but not limited to, ministries with powers in education and science, other administrations, other universities or equivalent training centres for t</w:t>
      </w:r>
      <w:r>
        <w:rPr>
          <w:rFonts w:ascii="Times New Roman" w:hAnsi="Times New Roman"/>
          <w:sz w:val="10"/>
          <w:szCs w:val="10"/>
        </w:rPr>
        <w:t xml:space="preserve">he management of transfers, and companies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w:t>
      </w:r>
      <w:r>
        <w:rPr>
          <w:rFonts w:ascii="Times New Roman" w:hAnsi="Times New Roman"/>
          <w:sz w:val="10"/>
          <w:szCs w:val="10"/>
        </w:rPr>
        <w:t xml:space="preserve">ents or contracts, in accordance with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w:t>
      </w:r>
      <w:r>
        <w:rPr>
          <w:rFonts w:ascii="Times New Roman" w:hAnsi="Times New Roman"/>
          <w:sz w:val="10"/>
          <w:szCs w:val="10"/>
        </w:rPr>
        <w:t xml:space="preserve">a will be processed and stored by the University in accordance with current data protection legislation, and will then become part of the University Historical Archive, after being purged, in accordance with the provisions of the legislation on Historical </w:t>
      </w:r>
      <w:r>
        <w:rPr>
          <w:rFonts w:ascii="Times New Roman" w:hAnsi="Times New Roman"/>
          <w:sz w:val="10"/>
          <w:szCs w:val="10"/>
        </w:rPr>
        <w:t xml:space="preserve">Heritage. </w:t>
      </w:r>
      <w:r>
        <w:rPr>
          <w:rFonts w:ascii="Times New Roman" w:hAnsi="Times New Roman"/>
          <w:sz w:val="10"/>
          <w:szCs w:val="10"/>
        </w:rPr>
        <w:br/>
      </w:r>
      <w:r>
        <w:rPr>
          <w:rFonts w:ascii="Times New Roman" w:hAnsi="Times New Roman"/>
          <w:sz w:val="10"/>
          <w:szCs w:val="10"/>
        </w:rPr>
        <w:br/>
        <w:t xml:space="preserve">            The University only envisages the transfer of data to third countries in the event of your participation as a student in any of the international training programmes or scholarships. The transfer will be carried out in accordance wi</w:t>
      </w:r>
      <w:r>
        <w:rPr>
          <w:rFonts w:ascii="Times New Roman" w:hAnsi="Times New Roman"/>
          <w:sz w:val="10"/>
          <w:szCs w:val="10"/>
        </w:rPr>
        <w:t xml:space="preserve">th the guidelines established in this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w:t>
      </w:r>
      <w:r>
        <w:rPr>
          <w:rFonts w:ascii="Times New Roman" w:hAnsi="Times New Roman"/>
          <w:sz w:val="10"/>
          <w:szCs w:val="10"/>
        </w:rPr>
        <w:t xml:space="preserve"> and models relating to Personal Data Protection, which can be accessed via the following link:  https://www.unia.es/protecciondatos</w:t>
      </w:r>
    </w:p>
    <w:sectPr w:rsidR="006054D6">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DB1" w:rsidRDefault="00803DB1">
      <w:pPr>
        <w:spacing w:after="0" w:line="240" w:lineRule="auto"/>
      </w:pPr>
      <w:r>
        <w:separator/>
      </w:r>
    </w:p>
  </w:endnote>
  <w:endnote w:type="continuationSeparator" w:id="0">
    <w:p w:rsidR="00803DB1" w:rsidRDefault="0080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6054D6" w:rsidRDefault="00803DB1">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C800A6">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6054D6" w:rsidRDefault="00803DB1">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C800A6">
          <w:rPr>
            <w:noProof/>
            <w:sz w:val="18"/>
            <w:szCs w:val="18"/>
          </w:rPr>
          <w:t>8</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DB1" w:rsidRDefault="00803DB1">
      <w:pPr>
        <w:spacing w:after="0" w:line="240" w:lineRule="auto"/>
      </w:pPr>
      <w:r>
        <w:separator/>
      </w:r>
    </w:p>
  </w:footnote>
  <w:footnote w:type="continuationSeparator" w:id="0">
    <w:p w:rsidR="00803DB1" w:rsidRDefault="00803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D6" w:rsidRDefault="00605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6054D6">
      <w:tc>
        <w:tcPr>
          <w:tcW w:w="4419" w:type="dxa"/>
          <w:shd w:val="clear" w:color="auto" w:fill="auto"/>
          <w:vAlign w:val="center"/>
        </w:tcPr>
        <w:p w:rsidR="006054D6" w:rsidRDefault="00803DB1">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6054D6" w:rsidRDefault="00803DB1">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6054D6" w:rsidRDefault="006054D6">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6"/>
    <w:rsid w:val="006054D6"/>
    <w:rsid w:val="00803DB1"/>
    <w:rsid w:val="00C800A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4BEF2-3A5F-4FCD-BE92-C7CDEF5C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docId:0F965D81DB3C0F1C88E106ED25A8AC32</cp:keywords>
  <dc:description/>
  <cp:lastModifiedBy>georgemca20@gmail.com</cp:lastModifiedBy>
  <cp:revision>2</cp:revision>
  <cp:lastPrinted>2019-03-29T12:33:00Z</cp:lastPrinted>
  <dcterms:created xsi:type="dcterms:W3CDTF">2025-10-03T15:30:00Z</dcterms:created>
  <dcterms:modified xsi:type="dcterms:W3CDTF">2025-10-03T15:30:00Z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